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11C6E" w14:textId="5D27DEC6" w:rsidR="00336C41" w:rsidRPr="00F12160" w:rsidRDefault="0036343A" w:rsidP="00721071">
      <w:pPr>
        <w:jc w:val="center"/>
        <w:rPr>
          <w:rFonts w:ascii="Calibri" w:hAnsi="Calibri" w:cs="Calibri"/>
          <w:b/>
          <w:bCs/>
          <w:highlight w:val="yellow"/>
          <w:u w:val="single"/>
        </w:rPr>
      </w:pPr>
      <w:r w:rsidRPr="00F12160">
        <w:rPr>
          <w:rFonts w:ascii="Calibri" w:hAnsi="Calibri" w:cs="Calibri"/>
          <w:noProof/>
          <w:highlight w:val="yellow"/>
        </w:rPr>
        <w:drawing>
          <wp:inline distT="0" distB="0" distL="0" distR="0" wp14:anchorId="232DF79D" wp14:editId="35811189">
            <wp:extent cx="1435100" cy="1434465"/>
            <wp:effectExtent l="0" t="0" r="0" b="0"/>
            <wp:docPr id="4" name="Picture 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100" cy="1434465"/>
                    </a:xfrm>
                    <a:prstGeom prst="rect">
                      <a:avLst/>
                    </a:prstGeom>
                  </pic:spPr>
                </pic:pic>
              </a:graphicData>
            </a:graphic>
          </wp:inline>
        </w:drawing>
      </w:r>
    </w:p>
    <w:p w14:paraId="2342D267" w14:textId="77777777" w:rsidR="002C15B4" w:rsidRPr="00F12160" w:rsidRDefault="002C15B4" w:rsidP="00926317">
      <w:pPr>
        <w:jc w:val="center"/>
        <w:rPr>
          <w:rFonts w:ascii="Calibri" w:hAnsi="Calibri" w:cs="Calibri"/>
          <w:b/>
          <w:bCs/>
          <w:sz w:val="40"/>
          <w:szCs w:val="40"/>
          <w:highlight w:val="yellow"/>
        </w:rPr>
      </w:pPr>
    </w:p>
    <w:p w14:paraId="5D54EA54" w14:textId="4715FB9A" w:rsidR="005437EA" w:rsidRPr="0051616F" w:rsidRDefault="00102AD4" w:rsidP="00426961">
      <w:pPr>
        <w:jc w:val="center"/>
        <w:rPr>
          <w:rFonts w:ascii="Calibri" w:hAnsi="Calibri" w:cs="Calibri"/>
          <w:b/>
          <w:bCs/>
          <w:sz w:val="40"/>
          <w:szCs w:val="40"/>
        </w:rPr>
      </w:pPr>
      <w:r w:rsidRPr="00344685">
        <w:rPr>
          <w:rFonts w:ascii="Calibri" w:hAnsi="Calibri" w:cs="Calibri"/>
          <w:b/>
          <w:bCs/>
          <w:sz w:val="40"/>
          <w:szCs w:val="40"/>
        </w:rPr>
        <w:t>Monde Nissin</w:t>
      </w:r>
      <w:r w:rsidR="005437EA" w:rsidRPr="00344685">
        <w:rPr>
          <w:rFonts w:ascii="Calibri" w:hAnsi="Calibri" w:cs="Calibri"/>
          <w:b/>
          <w:bCs/>
          <w:sz w:val="40"/>
          <w:szCs w:val="40"/>
        </w:rPr>
        <w:t xml:space="preserve"> </w:t>
      </w:r>
      <w:r w:rsidR="00753B22">
        <w:rPr>
          <w:rFonts w:ascii="Calibri" w:hAnsi="Calibri" w:cs="Calibri"/>
          <w:b/>
          <w:bCs/>
          <w:color w:val="000000" w:themeColor="text1"/>
          <w:sz w:val="40"/>
          <w:szCs w:val="40"/>
        </w:rPr>
        <w:t xml:space="preserve">Provides Updated </w:t>
      </w:r>
      <w:r w:rsidR="00670F76">
        <w:rPr>
          <w:rFonts w:ascii="Calibri" w:hAnsi="Calibri" w:cs="Calibri"/>
          <w:b/>
          <w:bCs/>
          <w:color w:val="000000" w:themeColor="text1"/>
          <w:sz w:val="40"/>
          <w:szCs w:val="40"/>
        </w:rPr>
        <w:t xml:space="preserve">Fourth Quarter </w:t>
      </w:r>
      <w:r w:rsidR="00753B22">
        <w:rPr>
          <w:rFonts w:ascii="Calibri" w:hAnsi="Calibri" w:cs="Calibri"/>
          <w:b/>
          <w:bCs/>
          <w:color w:val="000000" w:themeColor="text1"/>
          <w:sz w:val="40"/>
          <w:szCs w:val="40"/>
        </w:rPr>
        <w:t>Guidance</w:t>
      </w:r>
    </w:p>
    <w:p w14:paraId="146D1477" w14:textId="77777777" w:rsidR="00EA77AA" w:rsidRDefault="00EA77AA" w:rsidP="00340239">
      <w:pPr>
        <w:jc w:val="center"/>
        <w:rPr>
          <w:rFonts w:ascii="Calibri" w:hAnsi="Calibri" w:cs="Calibri"/>
          <w:b/>
          <w:bCs/>
        </w:rPr>
      </w:pPr>
    </w:p>
    <w:p w14:paraId="0727AC2D" w14:textId="77777777" w:rsidR="008B22CD" w:rsidRDefault="008B22CD" w:rsidP="00340239">
      <w:pPr>
        <w:jc w:val="center"/>
        <w:rPr>
          <w:rFonts w:ascii="Calibri" w:hAnsi="Calibri" w:cs="Calibri"/>
          <w:b/>
          <w:bCs/>
        </w:rPr>
      </w:pPr>
    </w:p>
    <w:p w14:paraId="554CD40C" w14:textId="7E193996" w:rsidR="00E02F58" w:rsidRDefault="1F0396C9" w:rsidP="00940111">
      <w:pPr>
        <w:tabs>
          <w:tab w:val="left" w:pos="3310"/>
          <w:tab w:val="left" w:pos="5700"/>
        </w:tabs>
        <w:jc w:val="both"/>
      </w:pPr>
      <w:r w:rsidRPr="00944B34">
        <w:rPr>
          <w:rFonts w:ascii="Calibri" w:hAnsi="Calibri" w:cs="Calibri"/>
          <w:b/>
          <w:bCs/>
        </w:rPr>
        <w:t xml:space="preserve">MAKATI CITY, PHILIPPINES – </w:t>
      </w:r>
      <w:r w:rsidR="00D1015C">
        <w:rPr>
          <w:rFonts w:ascii="Calibri" w:hAnsi="Calibri" w:cs="Calibri"/>
          <w:b/>
          <w:bCs/>
        </w:rPr>
        <w:t xml:space="preserve">January </w:t>
      </w:r>
      <w:r w:rsidR="007C1FA2">
        <w:rPr>
          <w:rFonts w:ascii="Calibri" w:hAnsi="Calibri" w:cs="Calibri"/>
          <w:b/>
          <w:bCs/>
        </w:rPr>
        <w:t>22</w:t>
      </w:r>
      <w:r w:rsidR="003E526D">
        <w:rPr>
          <w:rFonts w:ascii="Calibri" w:hAnsi="Calibri" w:cs="Calibri"/>
          <w:b/>
          <w:bCs/>
        </w:rPr>
        <w:t>,</w:t>
      </w:r>
      <w:r w:rsidR="00E27B9F">
        <w:rPr>
          <w:rFonts w:ascii="Calibri" w:hAnsi="Calibri" w:cs="Calibri"/>
          <w:b/>
          <w:bCs/>
        </w:rPr>
        <w:t xml:space="preserve"> 202</w:t>
      </w:r>
      <w:r w:rsidR="009902C2">
        <w:rPr>
          <w:rFonts w:ascii="Calibri" w:hAnsi="Calibri" w:cs="Calibri"/>
          <w:b/>
          <w:bCs/>
        </w:rPr>
        <w:t>4</w:t>
      </w:r>
      <w:r w:rsidRPr="00944B34">
        <w:rPr>
          <w:rFonts w:ascii="Calibri" w:hAnsi="Calibri" w:cs="Calibri"/>
          <w:b/>
          <w:bCs/>
        </w:rPr>
        <w:t xml:space="preserve"> </w:t>
      </w:r>
      <w:r w:rsidR="63C709E3" w:rsidRPr="00944B34">
        <w:rPr>
          <w:rFonts w:ascii="Calibri" w:hAnsi="Calibri" w:cs="Calibri"/>
          <w:b/>
          <w:bCs/>
        </w:rPr>
        <w:t xml:space="preserve">– </w:t>
      </w:r>
      <w:r w:rsidR="63C709E3" w:rsidRPr="00944B34">
        <w:rPr>
          <w:rFonts w:ascii="Calibri" w:hAnsi="Calibri" w:cs="Calibri"/>
        </w:rPr>
        <w:t xml:space="preserve">Monde Nissin Corporation (“Monde Nissin” or the “Company”; PSE stock symbol: MONDE) </w:t>
      </w:r>
      <w:r w:rsidR="00213F8A">
        <w:rPr>
          <w:rFonts w:ascii="Calibri" w:eastAsiaTheme="minorHAnsi" w:hAnsi="Calibri" w:cs="Calibri"/>
          <w:color w:val="000000" w:themeColor="text1"/>
        </w:rPr>
        <w:t>provided</w:t>
      </w:r>
      <w:r w:rsidR="00213F8A" w:rsidRPr="00940111">
        <w:rPr>
          <w:rFonts w:ascii="Calibri" w:eastAsiaTheme="minorHAnsi" w:hAnsi="Calibri" w:cs="Calibri"/>
          <w:color w:val="000000" w:themeColor="text1"/>
        </w:rPr>
        <w:t xml:space="preserve"> </w:t>
      </w:r>
      <w:r w:rsidR="006515DB">
        <w:rPr>
          <w:rFonts w:ascii="Calibri" w:eastAsiaTheme="minorHAnsi" w:hAnsi="Calibri" w:cs="Calibri"/>
          <w:color w:val="000000" w:themeColor="text1"/>
        </w:rPr>
        <w:t xml:space="preserve">today </w:t>
      </w:r>
      <w:r w:rsidR="00940111" w:rsidRPr="00940111">
        <w:rPr>
          <w:rFonts w:ascii="Calibri" w:eastAsiaTheme="minorHAnsi" w:hAnsi="Calibri" w:cs="Calibri"/>
          <w:color w:val="000000" w:themeColor="text1"/>
        </w:rPr>
        <w:t xml:space="preserve">certain preliminary unaudited financial results for the </w:t>
      </w:r>
      <w:r w:rsidR="00940111">
        <w:rPr>
          <w:rFonts w:ascii="Calibri" w:eastAsiaTheme="minorHAnsi" w:hAnsi="Calibri" w:cs="Calibri"/>
          <w:color w:val="000000" w:themeColor="text1"/>
        </w:rPr>
        <w:t>fourth</w:t>
      </w:r>
      <w:r w:rsidR="00940111" w:rsidRPr="00940111">
        <w:rPr>
          <w:rFonts w:ascii="Calibri" w:eastAsiaTheme="minorHAnsi" w:hAnsi="Calibri" w:cs="Calibri"/>
          <w:color w:val="000000" w:themeColor="text1"/>
        </w:rPr>
        <w:t xml:space="preserve"> quarter of fiscal year 2023, ended </w:t>
      </w:r>
      <w:r w:rsidR="00940111">
        <w:rPr>
          <w:rFonts w:ascii="Calibri" w:eastAsiaTheme="minorHAnsi" w:hAnsi="Calibri" w:cs="Calibri"/>
          <w:color w:val="000000" w:themeColor="text1"/>
        </w:rPr>
        <w:t>December</w:t>
      </w:r>
      <w:r w:rsidR="00940111" w:rsidRPr="00940111">
        <w:rPr>
          <w:rFonts w:ascii="Calibri" w:eastAsiaTheme="minorHAnsi" w:hAnsi="Calibri" w:cs="Calibri"/>
          <w:color w:val="000000" w:themeColor="text1"/>
        </w:rPr>
        <w:t xml:space="preserve"> 3</w:t>
      </w:r>
      <w:r w:rsidR="00940111">
        <w:rPr>
          <w:rFonts w:ascii="Calibri" w:eastAsiaTheme="minorHAnsi" w:hAnsi="Calibri" w:cs="Calibri"/>
          <w:color w:val="000000" w:themeColor="text1"/>
        </w:rPr>
        <w:t>1</w:t>
      </w:r>
      <w:r w:rsidR="00940111" w:rsidRPr="00940111">
        <w:rPr>
          <w:rFonts w:ascii="Calibri" w:eastAsiaTheme="minorHAnsi" w:hAnsi="Calibri" w:cs="Calibri"/>
          <w:color w:val="000000" w:themeColor="text1"/>
        </w:rPr>
        <w:t>, 2023. All figures in this release are approximate due to the preliminary nature of the announcement.</w:t>
      </w:r>
    </w:p>
    <w:p w14:paraId="334E2A32" w14:textId="77777777" w:rsidR="00940111" w:rsidRDefault="00940111" w:rsidP="00940111">
      <w:pPr>
        <w:tabs>
          <w:tab w:val="left" w:pos="3310"/>
          <w:tab w:val="left" w:pos="5700"/>
        </w:tabs>
        <w:jc w:val="both"/>
        <w:rPr>
          <w:rFonts w:ascii="Calibri" w:hAnsi="Calibri" w:cs="Calibri"/>
          <w:color w:val="000000" w:themeColor="text1"/>
        </w:rPr>
      </w:pPr>
    </w:p>
    <w:p w14:paraId="620EA38C" w14:textId="28C32090" w:rsidR="008D2E83" w:rsidRDefault="00CA111F" w:rsidP="00CA111F">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r w:rsidRPr="000D6706">
        <w:rPr>
          <w:rFonts w:ascii="Calibri" w:hAnsi="Calibri" w:cs="Calibri"/>
          <w:color w:val="000000" w:themeColor="text1"/>
          <w:bdr w:val="none" w:sz="0" w:space="0" w:color="auto" w:frame="1"/>
        </w:rPr>
        <w:t xml:space="preserve">Henry </w:t>
      </w:r>
      <w:proofErr w:type="spellStart"/>
      <w:r w:rsidRPr="000D6706">
        <w:rPr>
          <w:rFonts w:ascii="Calibri" w:hAnsi="Calibri" w:cs="Calibri"/>
          <w:color w:val="000000" w:themeColor="text1"/>
          <w:bdr w:val="none" w:sz="0" w:space="0" w:color="auto" w:frame="1"/>
        </w:rPr>
        <w:t>Soesanto</w:t>
      </w:r>
      <w:proofErr w:type="spellEnd"/>
      <w:r w:rsidRPr="000D6706">
        <w:rPr>
          <w:rFonts w:ascii="Calibri" w:hAnsi="Calibri" w:cs="Calibri"/>
          <w:color w:val="000000" w:themeColor="text1"/>
          <w:bdr w:val="none" w:sz="0" w:space="0" w:color="auto" w:frame="1"/>
        </w:rPr>
        <w:t>, Chief Executive Officer, commented, “</w:t>
      </w:r>
      <w:r w:rsidR="003B6C76">
        <w:rPr>
          <w:rFonts w:ascii="Calibri" w:hAnsi="Calibri" w:cs="Calibri"/>
          <w:color w:val="000000" w:themeColor="text1"/>
          <w:bdr w:val="none" w:sz="0" w:space="0" w:color="auto" w:frame="1"/>
        </w:rPr>
        <w:t xml:space="preserve">I am pleased to </w:t>
      </w:r>
      <w:r w:rsidR="00213F8A">
        <w:rPr>
          <w:rFonts w:ascii="Calibri" w:hAnsi="Calibri" w:cs="Calibri"/>
          <w:color w:val="000000" w:themeColor="text1"/>
          <w:bdr w:val="none" w:sz="0" w:space="0" w:color="auto" w:frame="1"/>
        </w:rPr>
        <w:t>share</w:t>
      </w:r>
      <w:r w:rsidR="00213F8A">
        <w:rPr>
          <w:rFonts w:ascii="Calibri" w:hAnsi="Calibri" w:cs="Calibri"/>
          <w:color w:val="000000" w:themeColor="text1"/>
          <w:bdr w:val="none" w:sz="0" w:space="0" w:color="auto" w:frame="1"/>
        </w:rPr>
        <w:t xml:space="preserve"> </w:t>
      </w:r>
      <w:r w:rsidR="003B6C76">
        <w:rPr>
          <w:rFonts w:ascii="Calibri" w:hAnsi="Calibri" w:cs="Calibri"/>
          <w:color w:val="000000" w:themeColor="text1"/>
          <w:bdr w:val="none" w:sz="0" w:space="0" w:color="auto" w:frame="1"/>
        </w:rPr>
        <w:t xml:space="preserve">that our </w:t>
      </w:r>
      <w:r w:rsidR="00EE7BC3">
        <w:rPr>
          <w:rFonts w:ascii="Calibri" w:hAnsi="Calibri" w:cs="Calibri"/>
          <w:color w:val="000000" w:themeColor="text1"/>
          <w:bdr w:val="none" w:sz="0" w:space="0" w:color="auto" w:frame="1"/>
        </w:rPr>
        <w:t xml:space="preserve">preliminary fourth quarter results reflect </w:t>
      </w:r>
      <w:r w:rsidR="00A308AC">
        <w:rPr>
          <w:rFonts w:ascii="Calibri" w:hAnsi="Calibri" w:cs="Calibri"/>
          <w:color w:val="000000" w:themeColor="text1"/>
          <w:bdr w:val="none" w:sz="0" w:space="0" w:color="auto" w:frame="1"/>
        </w:rPr>
        <w:t xml:space="preserve">the </w:t>
      </w:r>
      <w:r w:rsidR="00EE7BC3">
        <w:rPr>
          <w:rFonts w:ascii="Calibri" w:hAnsi="Calibri" w:cs="Calibri"/>
          <w:color w:val="000000" w:themeColor="text1"/>
          <w:bdr w:val="none" w:sz="0" w:space="0" w:color="auto" w:frame="1"/>
        </w:rPr>
        <w:t xml:space="preserve">continued strength that we saw </w:t>
      </w:r>
      <w:r w:rsidR="00A308AC">
        <w:rPr>
          <w:rFonts w:ascii="Calibri" w:hAnsi="Calibri" w:cs="Calibri"/>
          <w:color w:val="000000" w:themeColor="text1"/>
          <w:bdr w:val="none" w:sz="0" w:space="0" w:color="auto" w:frame="1"/>
        </w:rPr>
        <w:t>during</w:t>
      </w:r>
      <w:r w:rsidR="00EE7BC3">
        <w:rPr>
          <w:rFonts w:ascii="Calibri" w:hAnsi="Calibri" w:cs="Calibri"/>
          <w:color w:val="000000" w:themeColor="text1"/>
          <w:bdr w:val="none" w:sz="0" w:space="0" w:color="auto" w:frame="1"/>
        </w:rPr>
        <w:t xml:space="preserve"> the third quarter</w:t>
      </w:r>
      <w:r w:rsidR="00273AEB">
        <w:rPr>
          <w:rFonts w:ascii="Calibri" w:hAnsi="Calibri" w:cs="Calibri"/>
          <w:color w:val="000000" w:themeColor="text1"/>
          <w:bdr w:val="none" w:sz="0" w:space="0" w:color="auto" w:frame="1"/>
        </w:rPr>
        <w:t xml:space="preserve"> driven by our APAC BFB business. </w:t>
      </w:r>
      <w:r w:rsidR="001F1585">
        <w:rPr>
          <w:rFonts w:ascii="Calibri" w:hAnsi="Calibri" w:cs="Calibri"/>
          <w:color w:val="000000" w:themeColor="text1"/>
          <w:bdr w:val="none" w:sz="0" w:space="0" w:color="auto" w:frame="1"/>
        </w:rPr>
        <w:t>This led to another all-time high revenue for the quarter and for the year</w:t>
      </w:r>
      <w:r w:rsidR="000F20AF">
        <w:rPr>
          <w:rFonts w:ascii="Calibri" w:hAnsi="Calibri" w:cs="Calibri"/>
          <w:color w:val="000000" w:themeColor="text1"/>
          <w:bdr w:val="none" w:sz="0" w:space="0" w:color="auto" w:frame="1"/>
        </w:rPr>
        <w:t>.</w:t>
      </w:r>
      <w:r w:rsidR="00CD25A0">
        <w:rPr>
          <w:rFonts w:ascii="Calibri" w:hAnsi="Calibri" w:cs="Calibri"/>
          <w:color w:val="000000" w:themeColor="text1"/>
          <w:bdr w:val="none" w:sz="0" w:space="0" w:color="auto" w:frame="1"/>
        </w:rPr>
        <w:t>”</w:t>
      </w:r>
    </w:p>
    <w:p w14:paraId="742849D9" w14:textId="77777777" w:rsidR="008D2E83" w:rsidRDefault="008D2E83" w:rsidP="00CA111F">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p>
    <w:p w14:paraId="6D951E83" w14:textId="6F446DE5" w:rsidR="001F1585" w:rsidRDefault="00CA111F" w:rsidP="009902C2">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r w:rsidRPr="000D6706">
        <w:rPr>
          <w:rFonts w:ascii="Calibri" w:hAnsi="Calibri" w:cs="Calibri"/>
          <w:color w:val="000000" w:themeColor="text1"/>
          <w:bdr w:val="none" w:sz="0" w:space="0" w:color="auto" w:frame="1"/>
        </w:rPr>
        <w:t xml:space="preserve">The APAC BFB business saw strong topline growth both </w:t>
      </w:r>
      <w:r w:rsidR="0097538C" w:rsidRPr="000D6706">
        <w:rPr>
          <w:rFonts w:ascii="Calibri" w:hAnsi="Calibri" w:cs="Calibri"/>
          <w:color w:val="000000" w:themeColor="text1"/>
          <w:bdr w:val="none" w:sz="0" w:space="0" w:color="auto" w:frame="1"/>
        </w:rPr>
        <w:t>year-over-year</w:t>
      </w:r>
      <w:r w:rsidRPr="000D6706">
        <w:rPr>
          <w:rFonts w:ascii="Calibri" w:hAnsi="Calibri" w:cs="Calibri"/>
          <w:color w:val="000000" w:themeColor="text1"/>
          <w:bdr w:val="none" w:sz="0" w:space="0" w:color="auto" w:frame="1"/>
        </w:rPr>
        <w:t xml:space="preserve"> and sequentially during the </w:t>
      </w:r>
      <w:r w:rsidR="001F1E72">
        <w:rPr>
          <w:rFonts w:ascii="Calibri" w:hAnsi="Calibri" w:cs="Calibri"/>
          <w:color w:val="000000" w:themeColor="text1"/>
          <w:bdr w:val="none" w:sz="0" w:space="0" w:color="auto" w:frame="1"/>
        </w:rPr>
        <w:t>fourth</w:t>
      </w:r>
      <w:r w:rsidRPr="000D6706">
        <w:rPr>
          <w:rFonts w:ascii="Calibri" w:hAnsi="Calibri" w:cs="Calibri"/>
          <w:color w:val="000000" w:themeColor="text1"/>
          <w:bdr w:val="none" w:sz="0" w:space="0" w:color="auto" w:frame="1"/>
        </w:rPr>
        <w:t xml:space="preserve"> quarter</w:t>
      </w:r>
      <w:r w:rsidR="00F04A79">
        <w:rPr>
          <w:rFonts w:ascii="Calibri" w:hAnsi="Calibri" w:cs="Calibri"/>
          <w:color w:val="000000" w:themeColor="text1"/>
          <w:bdr w:val="none" w:sz="0" w:space="0" w:color="auto" w:frame="1"/>
        </w:rPr>
        <w:t>,</w:t>
      </w:r>
      <w:r w:rsidRPr="000D6706">
        <w:rPr>
          <w:rFonts w:ascii="Calibri" w:hAnsi="Calibri" w:cs="Calibri"/>
          <w:color w:val="000000" w:themeColor="text1"/>
          <w:bdr w:val="none" w:sz="0" w:space="0" w:color="auto" w:frame="1"/>
        </w:rPr>
        <w:t xml:space="preserve"> aided by</w:t>
      </w:r>
      <w:r w:rsidR="00F74AFA">
        <w:rPr>
          <w:rFonts w:ascii="Calibri" w:hAnsi="Calibri" w:cs="Calibri"/>
          <w:color w:val="000000" w:themeColor="text1"/>
          <w:bdr w:val="none" w:sz="0" w:space="0" w:color="auto" w:frame="1"/>
        </w:rPr>
        <w:t xml:space="preserve"> </w:t>
      </w:r>
      <w:r w:rsidR="00454C6F">
        <w:rPr>
          <w:rFonts w:ascii="Calibri" w:hAnsi="Calibri" w:cs="Calibri"/>
          <w:color w:val="000000" w:themeColor="text1"/>
          <w:bdr w:val="none" w:sz="0" w:space="0" w:color="auto" w:frame="1"/>
        </w:rPr>
        <w:t xml:space="preserve">growth across </w:t>
      </w:r>
      <w:r w:rsidR="004F2ADD">
        <w:rPr>
          <w:rFonts w:ascii="Calibri" w:hAnsi="Calibri" w:cs="Calibri"/>
          <w:color w:val="000000" w:themeColor="text1"/>
          <w:bdr w:val="none" w:sz="0" w:space="0" w:color="auto" w:frame="1"/>
        </w:rPr>
        <w:t>all</w:t>
      </w:r>
      <w:r w:rsidR="00454C6F">
        <w:rPr>
          <w:rFonts w:ascii="Calibri" w:hAnsi="Calibri" w:cs="Calibri"/>
          <w:color w:val="000000" w:themeColor="text1"/>
          <w:bdr w:val="none" w:sz="0" w:space="0" w:color="auto" w:frame="1"/>
        </w:rPr>
        <w:t xml:space="preserve"> our </w:t>
      </w:r>
      <w:r w:rsidR="001F1585">
        <w:rPr>
          <w:rFonts w:ascii="Calibri" w:hAnsi="Calibri" w:cs="Calibri"/>
          <w:color w:val="000000" w:themeColor="text1"/>
          <w:bdr w:val="none" w:sz="0" w:space="0" w:color="auto" w:frame="1"/>
        </w:rPr>
        <w:t>major categories</w:t>
      </w:r>
      <w:r w:rsidR="0097538C">
        <w:rPr>
          <w:rFonts w:ascii="Calibri" w:hAnsi="Calibri" w:cs="Calibri"/>
          <w:color w:val="000000" w:themeColor="text1"/>
          <w:bdr w:val="none" w:sz="0" w:space="0" w:color="auto" w:frame="1"/>
        </w:rPr>
        <w:t>, particularly a robust</w:t>
      </w:r>
      <w:r w:rsidR="00F04A79">
        <w:rPr>
          <w:rFonts w:ascii="Calibri" w:hAnsi="Calibri" w:cs="Calibri"/>
          <w:color w:val="000000" w:themeColor="text1"/>
          <w:bdr w:val="none" w:sz="0" w:space="0" w:color="auto" w:frame="1"/>
        </w:rPr>
        <w:t xml:space="preserve"> growth in noodles and beverages</w:t>
      </w:r>
      <w:r w:rsidR="00454C6F">
        <w:rPr>
          <w:rFonts w:ascii="Calibri" w:hAnsi="Calibri" w:cs="Calibri"/>
          <w:color w:val="000000" w:themeColor="text1"/>
          <w:bdr w:val="none" w:sz="0" w:space="0" w:color="auto" w:frame="1"/>
        </w:rPr>
        <w:t>.</w:t>
      </w:r>
      <w:r w:rsidRPr="000D6706">
        <w:rPr>
          <w:rFonts w:ascii="Calibri" w:hAnsi="Calibri" w:cs="Calibri"/>
          <w:color w:val="000000" w:themeColor="text1"/>
          <w:bdr w:val="none" w:sz="0" w:space="0" w:color="auto" w:frame="1"/>
        </w:rPr>
        <w:t xml:space="preserve"> </w:t>
      </w:r>
      <w:r w:rsidR="006F4E73">
        <w:rPr>
          <w:rFonts w:ascii="Calibri" w:hAnsi="Calibri" w:cs="Calibri"/>
          <w:color w:val="000000" w:themeColor="text1"/>
          <w:bdr w:val="none" w:sz="0" w:space="0" w:color="auto" w:frame="1"/>
        </w:rPr>
        <w:t xml:space="preserve">Our noodles market share improved by 140 bps to 67.3% and 380 bps to 67.5% for the past 52-week and 12-week periods as of December 2023, respectively. </w:t>
      </w:r>
      <w:r w:rsidR="001F1585">
        <w:rPr>
          <w:rFonts w:ascii="Calibri" w:hAnsi="Calibri" w:cs="Calibri"/>
          <w:color w:val="000000" w:themeColor="text1"/>
          <w:bdr w:val="none" w:sz="0" w:space="0" w:color="auto" w:frame="1"/>
        </w:rPr>
        <w:t xml:space="preserve">The </w:t>
      </w:r>
      <w:r w:rsidR="00B21DF8">
        <w:rPr>
          <w:rFonts w:ascii="Calibri" w:hAnsi="Calibri" w:cs="Calibri"/>
          <w:color w:val="000000" w:themeColor="text1"/>
          <w:bdr w:val="none" w:sz="0" w:space="0" w:color="auto" w:frame="1"/>
        </w:rPr>
        <w:t xml:space="preserve">fourth quarter sales </w:t>
      </w:r>
      <w:r w:rsidR="001F1585">
        <w:rPr>
          <w:rFonts w:ascii="Calibri" w:hAnsi="Calibri" w:cs="Calibri"/>
          <w:color w:val="000000" w:themeColor="text1"/>
          <w:bdr w:val="none" w:sz="0" w:space="0" w:color="auto" w:frame="1"/>
        </w:rPr>
        <w:t>growth in the domestic business</w:t>
      </w:r>
      <w:r w:rsidR="00D20F59">
        <w:rPr>
          <w:rFonts w:ascii="Calibri" w:hAnsi="Calibri" w:cs="Calibri"/>
          <w:color w:val="000000" w:themeColor="text1"/>
          <w:bdr w:val="none" w:sz="0" w:space="0" w:color="auto" w:frame="1"/>
        </w:rPr>
        <w:t xml:space="preserve"> </w:t>
      </w:r>
      <w:r w:rsidR="001F1585">
        <w:rPr>
          <w:rFonts w:ascii="Calibri" w:hAnsi="Calibri" w:cs="Calibri"/>
          <w:color w:val="000000" w:themeColor="text1"/>
          <w:bdr w:val="none" w:sz="0" w:space="0" w:color="auto" w:frame="1"/>
        </w:rPr>
        <w:t>was backed by all-time</w:t>
      </w:r>
      <w:r w:rsidR="00E80C62">
        <w:rPr>
          <w:rFonts w:ascii="Calibri" w:hAnsi="Calibri" w:cs="Calibri"/>
          <w:color w:val="000000" w:themeColor="text1"/>
          <w:bdr w:val="none" w:sz="0" w:space="0" w:color="auto" w:frame="1"/>
        </w:rPr>
        <w:t xml:space="preserve"> high</w:t>
      </w:r>
      <w:r w:rsidR="001F1585">
        <w:rPr>
          <w:rFonts w:ascii="Calibri" w:hAnsi="Calibri" w:cs="Calibri"/>
          <w:color w:val="000000" w:themeColor="text1"/>
          <w:bdr w:val="none" w:sz="0" w:space="0" w:color="auto" w:frame="1"/>
        </w:rPr>
        <w:t xml:space="preserve"> volumes, which </w:t>
      </w:r>
      <w:r w:rsidR="00D20F59">
        <w:rPr>
          <w:rFonts w:ascii="Calibri" w:hAnsi="Calibri" w:cs="Calibri"/>
          <w:color w:val="000000" w:themeColor="text1"/>
          <w:bdr w:val="none" w:sz="0" w:space="0" w:color="auto" w:frame="1"/>
        </w:rPr>
        <w:t xml:space="preserve">grew </w:t>
      </w:r>
      <w:r w:rsidR="002C092F">
        <w:rPr>
          <w:rFonts w:ascii="Calibri" w:hAnsi="Calibri" w:cs="Calibri"/>
          <w:color w:val="000000" w:themeColor="text1"/>
          <w:bdr w:val="none" w:sz="0" w:space="0" w:color="auto" w:frame="1"/>
        </w:rPr>
        <w:t xml:space="preserve">by </w:t>
      </w:r>
      <w:r w:rsidR="00D20F59">
        <w:rPr>
          <w:rFonts w:ascii="Calibri" w:hAnsi="Calibri" w:cs="Calibri"/>
          <w:color w:val="000000" w:themeColor="text1"/>
          <w:bdr w:val="none" w:sz="0" w:space="0" w:color="auto" w:frame="1"/>
        </w:rPr>
        <w:t xml:space="preserve">more </w:t>
      </w:r>
      <w:r w:rsidR="001F1585">
        <w:rPr>
          <w:rFonts w:ascii="Calibri" w:hAnsi="Calibri" w:cs="Calibri"/>
          <w:color w:val="000000" w:themeColor="text1"/>
          <w:bdr w:val="none" w:sz="0" w:space="0" w:color="auto" w:frame="1"/>
        </w:rPr>
        <w:t xml:space="preserve">than 5% </w:t>
      </w:r>
      <w:r w:rsidR="00D20F59">
        <w:rPr>
          <w:rFonts w:ascii="Calibri" w:hAnsi="Calibri" w:cs="Calibri"/>
          <w:color w:val="000000" w:themeColor="text1"/>
          <w:bdr w:val="none" w:sz="0" w:space="0" w:color="auto" w:frame="1"/>
        </w:rPr>
        <w:t xml:space="preserve">year-on-year </w:t>
      </w:r>
      <w:r w:rsidR="00D20F59" w:rsidRPr="00DC5F5E">
        <w:rPr>
          <w:rFonts w:ascii="Calibri" w:hAnsi="Calibri" w:cs="Calibri"/>
          <w:color w:val="000000" w:themeColor="text1"/>
          <w:bdr w:val="none" w:sz="0" w:space="0" w:color="auto" w:frame="1"/>
        </w:rPr>
        <w:t xml:space="preserve">and </w:t>
      </w:r>
      <w:r w:rsidR="00DC5F5E" w:rsidRPr="00C82431">
        <w:rPr>
          <w:rFonts w:ascii="Calibri" w:hAnsi="Calibri" w:cs="Calibri"/>
          <w:color w:val="000000" w:themeColor="text1"/>
          <w:bdr w:val="none" w:sz="0" w:space="0" w:color="auto" w:frame="1"/>
        </w:rPr>
        <w:t>2</w:t>
      </w:r>
      <w:r w:rsidR="00D20F59" w:rsidRPr="00C82431">
        <w:rPr>
          <w:rFonts w:ascii="Calibri" w:hAnsi="Calibri" w:cs="Calibri"/>
          <w:color w:val="000000" w:themeColor="text1"/>
          <w:bdr w:val="none" w:sz="0" w:space="0" w:color="auto" w:frame="1"/>
        </w:rPr>
        <w:t>%</w:t>
      </w:r>
      <w:r w:rsidR="00D20F59">
        <w:rPr>
          <w:rFonts w:ascii="Calibri" w:hAnsi="Calibri" w:cs="Calibri"/>
          <w:color w:val="000000" w:themeColor="text1"/>
          <w:bdr w:val="none" w:sz="0" w:space="0" w:color="auto" w:frame="1"/>
        </w:rPr>
        <w:t xml:space="preserve"> sequentially. We saw continued margin expansion </w:t>
      </w:r>
      <w:r w:rsidR="00F61B11">
        <w:rPr>
          <w:rFonts w:ascii="Calibri" w:hAnsi="Calibri" w:cs="Calibri"/>
          <w:color w:val="000000" w:themeColor="text1"/>
          <w:bdr w:val="none" w:sz="0" w:space="0" w:color="auto" w:frame="1"/>
        </w:rPr>
        <w:t>of</w:t>
      </w:r>
      <w:r w:rsidR="00D20F59">
        <w:rPr>
          <w:rFonts w:ascii="Calibri" w:hAnsi="Calibri" w:cs="Calibri"/>
          <w:color w:val="000000" w:themeColor="text1"/>
          <w:bdr w:val="none" w:sz="0" w:space="0" w:color="auto" w:frame="1"/>
        </w:rPr>
        <w:t xml:space="preserve"> over </w:t>
      </w:r>
      <w:r w:rsidR="004F1E09">
        <w:rPr>
          <w:rFonts w:ascii="Calibri" w:hAnsi="Calibri" w:cs="Calibri"/>
          <w:color w:val="000000" w:themeColor="text1"/>
          <w:bdr w:val="none" w:sz="0" w:space="0" w:color="auto" w:frame="1"/>
        </w:rPr>
        <w:t>4</w:t>
      </w:r>
      <w:r w:rsidR="00D20F59">
        <w:rPr>
          <w:rFonts w:ascii="Calibri" w:hAnsi="Calibri" w:cs="Calibri"/>
          <w:color w:val="000000" w:themeColor="text1"/>
          <w:bdr w:val="none" w:sz="0" w:space="0" w:color="auto" w:frame="1"/>
        </w:rPr>
        <w:t>00 bps year-</w:t>
      </w:r>
      <w:r w:rsidR="00F61B11">
        <w:rPr>
          <w:rFonts w:ascii="Calibri" w:hAnsi="Calibri" w:cs="Calibri"/>
          <w:color w:val="000000" w:themeColor="text1"/>
          <w:bdr w:val="none" w:sz="0" w:space="0" w:color="auto" w:frame="1"/>
        </w:rPr>
        <w:t>over-year in the fourth quarter.</w:t>
      </w:r>
      <w:r w:rsidR="00C107B6">
        <w:rPr>
          <w:rFonts w:ascii="Calibri" w:hAnsi="Calibri" w:cs="Calibri"/>
          <w:color w:val="000000" w:themeColor="text1"/>
          <w:bdr w:val="none" w:sz="0" w:space="0" w:color="auto" w:frame="1"/>
        </w:rPr>
        <w:t xml:space="preserve"> Our commodity lock ins for wheat and palm oil until the</w:t>
      </w:r>
      <w:r w:rsidR="00065B5E">
        <w:rPr>
          <w:rFonts w:ascii="Calibri" w:hAnsi="Calibri" w:cs="Calibri"/>
          <w:color w:val="000000" w:themeColor="text1"/>
          <w:bdr w:val="none" w:sz="0" w:space="0" w:color="auto" w:frame="1"/>
        </w:rPr>
        <w:t xml:space="preserve"> second quarter and</w:t>
      </w:r>
      <w:r w:rsidR="00C107B6">
        <w:rPr>
          <w:rFonts w:ascii="Calibri" w:hAnsi="Calibri" w:cs="Calibri"/>
          <w:color w:val="000000" w:themeColor="text1"/>
          <w:bdr w:val="none" w:sz="0" w:space="0" w:color="auto" w:frame="1"/>
        </w:rPr>
        <w:t xml:space="preserve"> third quarter of 2024</w:t>
      </w:r>
      <w:r w:rsidR="00065B5E">
        <w:rPr>
          <w:rFonts w:ascii="Calibri" w:hAnsi="Calibri" w:cs="Calibri"/>
          <w:color w:val="000000" w:themeColor="text1"/>
          <w:bdr w:val="none" w:sz="0" w:space="0" w:color="auto" w:frame="1"/>
        </w:rPr>
        <w:t>, respectively,</w:t>
      </w:r>
      <w:r w:rsidR="00C107B6">
        <w:rPr>
          <w:rFonts w:ascii="Calibri" w:hAnsi="Calibri" w:cs="Calibri"/>
          <w:color w:val="000000" w:themeColor="text1"/>
          <w:bdr w:val="none" w:sz="0" w:space="0" w:color="auto" w:frame="1"/>
        </w:rPr>
        <w:t xml:space="preserve"> are lower by </w:t>
      </w:r>
      <w:r w:rsidR="00065B5E">
        <w:rPr>
          <w:rFonts w:ascii="Calibri" w:hAnsi="Calibri" w:cs="Calibri"/>
          <w:color w:val="000000" w:themeColor="text1"/>
          <w:bdr w:val="none" w:sz="0" w:space="0" w:color="auto" w:frame="1"/>
        </w:rPr>
        <w:t xml:space="preserve">a </w:t>
      </w:r>
      <w:r w:rsidR="00975F27">
        <w:rPr>
          <w:rFonts w:ascii="Calibri" w:hAnsi="Calibri" w:cs="Calibri"/>
          <w:color w:val="000000" w:themeColor="text1"/>
          <w:bdr w:val="none" w:sz="0" w:space="0" w:color="auto" w:frame="1"/>
        </w:rPr>
        <w:t>low double-digit pe</w:t>
      </w:r>
      <w:r w:rsidR="00A07E6C">
        <w:rPr>
          <w:rFonts w:ascii="Calibri" w:hAnsi="Calibri" w:cs="Calibri"/>
          <w:color w:val="000000" w:themeColor="text1"/>
          <w:bdr w:val="none" w:sz="0" w:space="0" w:color="auto" w:frame="1"/>
        </w:rPr>
        <w:t>r</w:t>
      </w:r>
      <w:r w:rsidR="00975F27">
        <w:rPr>
          <w:rFonts w:ascii="Calibri" w:hAnsi="Calibri" w:cs="Calibri"/>
          <w:color w:val="000000" w:themeColor="text1"/>
          <w:bdr w:val="none" w:sz="0" w:space="0" w:color="auto" w:frame="1"/>
        </w:rPr>
        <w:t>centage</w:t>
      </w:r>
      <w:r w:rsidR="00C107B6">
        <w:rPr>
          <w:rFonts w:ascii="Calibri" w:hAnsi="Calibri" w:cs="Calibri"/>
          <w:color w:val="000000" w:themeColor="text1"/>
          <w:bdr w:val="none" w:sz="0" w:space="0" w:color="auto" w:frame="1"/>
        </w:rPr>
        <w:t xml:space="preserve"> compared to the same period last year.</w:t>
      </w:r>
    </w:p>
    <w:p w14:paraId="2FB9547C" w14:textId="77777777" w:rsidR="001F1585" w:rsidRDefault="001F1585" w:rsidP="009902C2">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p>
    <w:p w14:paraId="3B896D16" w14:textId="3D069E8B" w:rsidR="002E319C" w:rsidRDefault="000B12FB" w:rsidP="009902C2">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r>
        <w:rPr>
          <w:rFonts w:ascii="Calibri" w:hAnsi="Calibri" w:cs="Calibri"/>
          <w:color w:val="000000" w:themeColor="text1"/>
          <w:bdr w:val="none" w:sz="0" w:space="0" w:color="auto" w:frame="1"/>
        </w:rPr>
        <w:t xml:space="preserve">Our Meat Alternative business continues to navigate in a challenging environment as we expect </w:t>
      </w:r>
      <w:r w:rsidR="00F61B11">
        <w:rPr>
          <w:rFonts w:ascii="Calibri" w:hAnsi="Calibri" w:cs="Calibri"/>
          <w:color w:val="000000" w:themeColor="text1"/>
          <w:bdr w:val="none" w:sz="0" w:space="0" w:color="auto" w:frame="1"/>
        </w:rPr>
        <w:t xml:space="preserve">a </w:t>
      </w:r>
      <w:r w:rsidR="000D1F26">
        <w:rPr>
          <w:rFonts w:ascii="Calibri" w:hAnsi="Calibri" w:cs="Calibri"/>
          <w:color w:val="000000" w:themeColor="text1"/>
          <w:bdr w:val="none" w:sz="0" w:space="0" w:color="auto" w:frame="1"/>
        </w:rPr>
        <w:t>single digit</w:t>
      </w:r>
      <w:r w:rsidR="00F61B11">
        <w:rPr>
          <w:rFonts w:ascii="Calibri" w:hAnsi="Calibri" w:cs="Calibri"/>
          <w:color w:val="000000" w:themeColor="text1"/>
          <w:bdr w:val="none" w:sz="0" w:space="0" w:color="auto" w:frame="1"/>
        </w:rPr>
        <w:t xml:space="preserve"> </w:t>
      </w:r>
      <w:r w:rsidR="009902C2">
        <w:rPr>
          <w:rFonts w:ascii="Calibri" w:hAnsi="Calibri" w:cs="Calibri"/>
          <w:color w:val="000000" w:themeColor="text1"/>
          <w:bdr w:val="none" w:sz="0" w:space="0" w:color="auto" w:frame="1"/>
        </w:rPr>
        <w:t xml:space="preserve">decline for the </w:t>
      </w:r>
      <w:r w:rsidR="00675B80">
        <w:rPr>
          <w:rFonts w:ascii="Calibri" w:hAnsi="Calibri" w:cs="Calibri"/>
          <w:color w:val="000000" w:themeColor="text1"/>
          <w:bdr w:val="none" w:sz="0" w:space="0" w:color="auto" w:frame="1"/>
        </w:rPr>
        <w:t xml:space="preserve">fourth </w:t>
      </w:r>
      <w:r w:rsidR="009902C2">
        <w:rPr>
          <w:rFonts w:ascii="Calibri" w:hAnsi="Calibri" w:cs="Calibri"/>
          <w:color w:val="000000" w:themeColor="text1"/>
          <w:bdr w:val="none" w:sz="0" w:space="0" w:color="auto" w:frame="1"/>
        </w:rPr>
        <w:t>quarter</w:t>
      </w:r>
      <w:r>
        <w:rPr>
          <w:rFonts w:ascii="Calibri" w:hAnsi="Calibri" w:cs="Calibri"/>
          <w:color w:val="000000" w:themeColor="text1"/>
          <w:bdr w:val="none" w:sz="0" w:space="0" w:color="auto" w:frame="1"/>
        </w:rPr>
        <w:t xml:space="preserve">. </w:t>
      </w:r>
      <w:r w:rsidR="009D1BEF">
        <w:rPr>
          <w:rFonts w:ascii="Calibri" w:hAnsi="Calibri" w:cs="Calibri"/>
          <w:color w:val="000000" w:themeColor="text1"/>
          <w:bdr w:val="none" w:sz="0" w:space="0" w:color="auto" w:frame="1"/>
        </w:rPr>
        <w:t xml:space="preserve">While the UK retail market has remained weak and continues to affect </w:t>
      </w:r>
      <w:r w:rsidR="005065A1">
        <w:rPr>
          <w:rFonts w:ascii="Calibri" w:hAnsi="Calibri" w:cs="Calibri"/>
          <w:color w:val="000000" w:themeColor="text1"/>
          <w:bdr w:val="none" w:sz="0" w:space="0" w:color="auto" w:frame="1"/>
        </w:rPr>
        <w:t xml:space="preserve">the </w:t>
      </w:r>
      <w:r w:rsidR="009D1BEF">
        <w:rPr>
          <w:rFonts w:ascii="Calibri" w:hAnsi="Calibri" w:cs="Calibri"/>
          <w:color w:val="000000" w:themeColor="text1"/>
          <w:bdr w:val="none" w:sz="0" w:space="0" w:color="auto" w:frame="1"/>
        </w:rPr>
        <w:t>topline, w</w:t>
      </w:r>
      <w:r w:rsidR="003E10C0">
        <w:rPr>
          <w:rFonts w:ascii="Calibri" w:hAnsi="Calibri" w:cs="Calibri"/>
          <w:color w:val="000000" w:themeColor="text1"/>
          <w:bdr w:val="none" w:sz="0" w:space="0" w:color="auto" w:frame="1"/>
        </w:rPr>
        <w:t xml:space="preserve">e anticipate </w:t>
      </w:r>
      <w:r w:rsidR="00A269C5">
        <w:rPr>
          <w:rFonts w:ascii="Calibri" w:hAnsi="Calibri" w:cs="Calibri"/>
          <w:color w:val="000000" w:themeColor="text1"/>
          <w:bdr w:val="none" w:sz="0" w:space="0" w:color="auto" w:frame="1"/>
        </w:rPr>
        <w:t>being</w:t>
      </w:r>
      <w:r w:rsidR="003E10C0">
        <w:rPr>
          <w:rFonts w:ascii="Calibri" w:hAnsi="Calibri" w:cs="Calibri"/>
          <w:color w:val="000000" w:themeColor="text1"/>
          <w:bdr w:val="none" w:sz="0" w:space="0" w:color="auto" w:frame="1"/>
        </w:rPr>
        <w:t xml:space="preserve"> at least EBITDA neutral in the fourth quarter.</w:t>
      </w:r>
      <w:r w:rsidR="00235EA1">
        <w:rPr>
          <w:rFonts w:ascii="Calibri" w:hAnsi="Calibri" w:cs="Calibri"/>
          <w:color w:val="000000" w:themeColor="text1"/>
          <w:bdr w:val="none" w:sz="0" w:space="0" w:color="auto" w:frame="1"/>
        </w:rPr>
        <w:t xml:space="preserve"> </w:t>
      </w:r>
      <w:r w:rsidR="000B6BB0" w:rsidRPr="00B67480">
        <w:rPr>
          <w:rFonts w:ascii="Calibri" w:hAnsi="Calibri" w:cs="Calibri"/>
          <w:bdr w:val="none" w:sz="0" w:space="0" w:color="auto" w:frame="1"/>
        </w:rPr>
        <w:t xml:space="preserve">The annual impairment test (IAS 36) </w:t>
      </w:r>
      <w:r w:rsidR="00235EA1" w:rsidRPr="00B67480">
        <w:rPr>
          <w:rFonts w:ascii="Calibri" w:hAnsi="Calibri" w:cs="Calibri"/>
          <w:bdr w:val="none" w:sz="0" w:space="0" w:color="auto" w:frame="1"/>
        </w:rPr>
        <w:t xml:space="preserve">in our meat alternative business is ongoing; however, we also believe the </w:t>
      </w:r>
      <w:r w:rsidR="000B6BB0" w:rsidRPr="00B67480">
        <w:rPr>
          <w:rFonts w:ascii="Calibri" w:hAnsi="Calibri" w:cs="Calibri"/>
          <w:bdr w:val="none" w:sz="0" w:space="0" w:color="auto" w:frame="1"/>
        </w:rPr>
        <w:t>family</w:t>
      </w:r>
      <w:r w:rsidR="00A14036" w:rsidRPr="00B67480">
        <w:rPr>
          <w:rFonts w:ascii="Calibri" w:hAnsi="Calibri" w:cs="Calibri"/>
          <w:bdr w:val="none" w:sz="0" w:space="0" w:color="auto" w:frame="1"/>
        </w:rPr>
        <w:t>’s</w:t>
      </w:r>
      <w:r w:rsidR="000B6BB0" w:rsidRPr="00B67480">
        <w:rPr>
          <w:rFonts w:ascii="Calibri" w:hAnsi="Calibri" w:cs="Calibri"/>
          <w:bdr w:val="none" w:sz="0" w:space="0" w:color="auto" w:frame="1"/>
        </w:rPr>
        <w:t xml:space="preserve"> financial support will </w:t>
      </w:r>
      <w:r w:rsidR="000F362B">
        <w:rPr>
          <w:rFonts w:ascii="Calibri" w:hAnsi="Calibri" w:cs="Calibri"/>
          <w:bdr w:val="none" w:sz="0" w:space="0" w:color="auto" w:frame="1"/>
        </w:rPr>
        <w:t xml:space="preserve">largely </w:t>
      </w:r>
      <w:r w:rsidR="00BA3C8D">
        <w:rPr>
          <w:rFonts w:ascii="Calibri" w:hAnsi="Calibri" w:cs="Calibri"/>
          <w:bdr w:val="none" w:sz="0" w:space="0" w:color="auto" w:frame="1"/>
        </w:rPr>
        <w:t>cover any potential impairment at the parent level</w:t>
      </w:r>
      <w:r w:rsidR="000B6BB0" w:rsidRPr="00B67480">
        <w:rPr>
          <w:rFonts w:ascii="Calibri" w:hAnsi="Calibri" w:cs="Calibri"/>
          <w:bdr w:val="none" w:sz="0" w:space="0" w:color="auto" w:frame="1"/>
        </w:rPr>
        <w:t>.</w:t>
      </w:r>
    </w:p>
    <w:p w14:paraId="7F542DE5" w14:textId="77777777" w:rsidR="00E9120F" w:rsidRDefault="00E9120F" w:rsidP="00CA111F">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p>
    <w:p w14:paraId="2FA9D534" w14:textId="613C2AE2" w:rsidR="00D0492F" w:rsidRDefault="009D1BEF" w:rsidP="00414D7A">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bookmarkStart w:id="0" w:name="_Hlk156817025"/>
      <w:r>
        <w:rPr>
          <w:rFonts w:ascii="Calibri" w:hAnsi="Calibri" w:cs="Calibri"/>
          <w:color w:val="000000" w:themeColor="text1"/>
          <w:bdr w:val="none" w:sz="0" w:space="0" w:color="auto" w:frame="1"/>
        </w:rPr>
        <w:t>For the full year, w</w:t>
      </w:r>
      <w:r w:rsidR="00E9120F">
        <w:rPr>
          <w:rFonts w:ascii="Calibri" w:hAnsi="Calibri" w:cs="Calibri"/>
          <w:color w:val="000000" w:themeColor="text1"/>
          <w:bdr w:val="none" w:sz="0" w:space="0" w:color="auto" w:frame="1"/>
        </w:rPr>
        <w:t xml:space="preserve">e expect </w:t>
      </w:r>
      <w:r w:rsidR="00FF6625">
        <w:rPr>
          <w:rFonts w:ascii="Calibri" w:hAnsi="Calibri" w:cs="Calibri"/>
          <w:color w:val="000000" w:themeColor="text1"/>
          <w:bdr w:val="none" w:sz="0" w:space="0" w:color="auto" w:frame="1"/>
        </w:rPr>
        <w:t xml:space="preserve">a </w:t>
      </w:r>
      <w:r w:rsidR="003E10C0">
        <w:rPr>
          <w:rFonts w:ascii="Calibri" w:hAnsi="Calibri" w:cs="Calibri"/>
          <w:color w:val="000000" w:themeColor="text1"/>
          <w:bdr w:val="none" w:sz="0" w:space="0" w:color="auto" w:frame="1"/>
        </w:rPr>
        <w:t>high single</w:t>
      </w:r>
      <w:r w:rsidR="00FF6625">
        <w:rPr>
          <w:rFonts w:ascii="Calibri" w:hAnsi="Calibri" w:cs="Calibri"/>
          <w:color w:val="000000" w:themeColor="text1"/>
          <w:bdr w:val="none" w:sz="0" w:space="0" w:color="auto" w:frame="1"/>
        </w:rPr>
        <w:t>-</w:t>
      </w:r>
      <w:r w:rsidR="003E10C0">
        <w:rPr>
          <w:rFonts w:ascii="Calibri" w:hAnsi="Calibri" w:cs="Calibri"/>
          <w:color w:val="000000" w:themeColor="text1"/>
          <w:bdr w:val="none" w:sz="0" w:space="0" w:color="auto" w:frame="1"/>
        </w:rPr>
        <w:t xml:space="preserve">digit </w:t>
      </w:r>
      <w:r w:rsidR="00E9120F">
        <w:rPr>
          <w:rFonts w:ascii="Calibri" w:hAnsi="Calibri" w:cs="Calibri"/>
          <w:color w:val="000000" w:themeColor="text1"/>
          <w:bdr w:val="none" w:sz="0" w:space="0" w:color="auto" w:frame="1"/>
        </w:rPr>
        <w:t xml:space="preserve">year-on-year sales growth </w:t>
      </w:r>
      <w:r w:rsidR="003E10C0">
        <w:rPr>
          <w:rFonts w:ascii="Calibri" w:hAnsi="Calibri" w:cs="Calibri"/>
          <w:color w:val="000000" w:themeColor="text1"/>
          <w:bdr w:val="none" w:sz="0" w:space="0" w:color="auto" w:frame="1"/>
        </w:rPr>
        <w:t xml:space="preserve">on a comparable basis </w:t>
      </w:r>
      <w:r w:rsidR="00E9120F">
        <w:rPr>
          <w:rFonts w:ascii="Calibri" w:hAnsi="Calibri" w:cs="Calibri"/>
          <w:color w:val="000000" w:themeColor="text1"/>
          <w:bdr w:val="none" w:sz="0" w:space="0" w:color="auto" w:frame="1"/>
        </w:rPr>
        <w:t xml:space="preserve">and </w:t>
      </w:r>
      <w:r w:rsidR="00414D7A">
        <w:rPr>
          <w:rFonts w:ascii="Calibri" w:hAnsi="Calibri" w:cs="Calibri"/>
          <w:color w:val="000000" w:themeColor="text1"/>
          <w:bdr w:val="none" w:sz="0" w:space="0" w:color="auto" w:frame="1"/>
        </w:rPr>
        <w:t xml:space="preserve">gross margin to be in-line with 2022 </w:t>
      </w:r>
      <w:r w:rsidR="002E7A6B">
        <w:rPr>
          <w:rFonts w:ascii="Calibri" w:hAnsi="Calibri" w:cs="Calibri"/>
          <w:color w:val="000000" w:themeColor="text1"/>
          <w:bdr w:val="none" w:sz="0" w:space="0" w:color="auto" w:frame="1"/>
        </w:rPr>
        <w:t xml:space="preserve">margin </w:t>
      </w:r>
      <w:r w:rsidR="00414D7A">
        <w:rPr>
          <w:rFonts w:ascii="Calibri" w:hAnsi="Calibri" w:cs="Calibri"/>
          <w:color w:val="000000" w:themeColor="text1"/>
          <w:bdr w:val="none" w:sz="0" w:space="0" w:color="auto" w:frame="1"/>
        </w:rPr>
        <w:t xml:space="preserve">as gross margin expansion in APAC BFB was </w:t>
      </w:r>
      <w:r w:rsidR="00414D7A">
        <w:rPr>
          <w:rFonts w:ascii="Calibri" w:hAnsi="Calibri" w:cs="Calibri"/>
          <w:color w:val="000000" w:themeColor="text1"/>
          <w:bdr w:val="none" w:sz="0" w:space="0" w:color="auto" w:frame="1"/>
        </w:rPr>
        <w:lastRenderedPageBreak/>
        <w:t xml:space="preserve">offset by the decline in Meat Alternative gross margin in 2023. </w:t>
      </w:r>
      <w:bookmarkEnd w:id="0"/>
      <w:r w:rsidR="00B14CB1">
        <w:rPr>
          <w:rFonts w:ascii="Calibri" w:hAnsi="Calibri" w:cs="Calibri"/>
          <w:color w:val="000000" w:themeColor="text1"/>
          <w:bdr w:val="none" w:sz="0" w:space="0" w:color="auto" w:frame="1"/>
        </w:rPr>
        <w:t xml:space="preserve"> </w:t>
      </w:r>
      <w:r w:rsidR="009902C2">
        <w:rPr>
          <w:rFonts w:ascii="Calibri" w:hAnsi="Calibri" w:cs="Calibri"/>
          <w:color w:val="000000" w:themeColor="text1"/>
          <w:bdr w:val="none" w:sz="0" w:space="0" w:color="auto" w:frame="1"/>
        </w:rPr>
        <w:t>In addition</w:t>
      </w:r>
      <w:r w:rsidR="00B14CB1">
        <w:rPr>
          <w:rFonts w:ascii="Calibri" w:hAnsi="Calibri" w:cs="Calibri"/>
          <w:color w:val="000000" w:themeColor="text1"/>
          <w:bdr w:val="none" w:sz="0" w:space="0" w:color="auto" w:frame="1"/>
        </w:rPr>
        <w:t xml:space="preserve">, </w:t>
      </w:r>
      <w:bookmarkStart w:id="1" w:name="_Hlk156817046"/>
      <w:r w:rsidR="00B14CB1">
        <w:rPr>
          <w:rFonts w:ascii="Calibri" w:hAnsi="Calibri" w:cs="Calibri"/>
          <w:color w:val="000000" w:themeColor="text1"/>
          <w:bdr w:val="none" w:sz="0" w:space="0" w:color="auto" w:frame="1"/>
        </w:rPr>
        <w:t xml:space="preserve">we expect core net income to grow by </w:t>
      </w:r>
      <w:r w:rsidR="006F4E73">
        <w:rPr>
          <w:rFonts w:ascii="Calibri" w:hAnsi="Calibri" w:cs="Calibri"/>
          <w:color w:val="000000" w:themeColor="text1"/>
          <w:bdr w:val="none" w:sz="0" w:space="0" w:color="auto" w:frame="1"/>
        </w:rPr>
        <w:t>mid-teens</w:t>
      </w:r>
      <w:r>
        <w:rPr>
          <w:rFonts w:ascii="Calibri" w:hAnsi="Calibri" w:cs="Calibri"/>
          <w:color w:val="000000" w:themeColor="text1"/>
          <w:bdr w:val="none" w:sz="0" w:space="0" w:color="auto" w:frame="1"/>
        </w:rPr>
        <w:t xml:space="preserve"> for the full year 2023</w:t>
      </w:r>
      <w:bookmarkEnd w:id="1"/>
      <w:r w:rsidR="009902C2">
        <w:rPr>
          <w:rFonts w:ascii="Calibri" w:hAnsi="Calibri" w:cs="Calibri"/>
          <w:color w:val="000000" w:themeColor="text1"/>
          <w:bdr w:val="none" w:sz="0" w:space="0" w:color="auto" w:frame="1"/>
        </w:rPr>
        <w:t>.</w:t>
      </w:r>
      <w:r w:rsidR="004F1E09">
        <w:rPr>
          <w:rFonts w:ascii="Calibri" w:hAnsi="Calibri" w:cs="Calibri"/>
          <w:color w:val="000000" w:themeColor="text1"/>
          <w:bdr w:val="none" w:sz="0" w:space="0" w:color="auto" w:frame="1"/>
        </w:rPr>
        <w:t xml:space="preserve"> Meanwhile, core net margin in the fourth quarter grew by more than 500 bps compared to the same period last year. </w:t>
      </w:r>
    </w:p>
    <w:p w14:paraId="1E08F69A" w14:textId="77777777" w:rsidR="00D0492F" w:rsidRDefault="00D0492F" w:rsidP="00414D7A">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p>
    <w:p w14:paraId="2C0BD9A6" w14:textId="44DE12B9" w:rsidR="00CA111F" w:rsidRDefault="008945D3" w:rsidP="00414D7A">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r>
        <w:rPr>
          <w:rFonts w:ascii="Calibri" w:hAnsi="Calibri" w:cs="Calibri"/>
          <w:color w:val="000000" w:themeColor="text1"/>
          <w:bdr w:val="none" w:sz="0" w:space="0" w:color="auto" w:frame="1"/>
        </w:rPr>
        <w:t xml:space="preserve">When we report our fourth quarter and full year results, we will share comparable and reported financials due to the reclassification of cost items </w:t>
      </w:r>
      <w:r w:rsidR="00EF5A4E">
        <w:rPr>
          <w:rFonts w:ascii="Calibri" w:hAnsi="Calibri" w:cs="Calibri"/>
          <w:color w:val="000000" w:themeColor="text1"/>
          <w:bdr w:val="none" w:sz="0" w:space="0" w:color="auto" w:frame="1"/>
        </w:rPr>
        <w:t>to fully comply with</w:t>
      </w:r>
      <w:r>
        <w:rPr>
          <w:rFonts w:ascii="Calibri" w:hAnsi="Calibri" w:cs="Calibri"/>
          <w:color w:val="000000" w:themeColor="text1"/>
          <w:bdr w:val="none" w:sz="0" w:space="0" w:color="auto" w:frame="1"/>
        </w:rPr>
        <w:t xml:space="preserve"> </w:t>
      </w:r>
      <w:r w:rsidR="005A4DA2">
        <w:rPr>
          <w:rFonts w:ascii="Calibri" w:hAnsi="Calibri" w:cs="Calibri"/>
          <w:color w:val="000000" w:themeColor="text1"/>
          <w:bdr w:val="none" w:sz="0" w:space="0" w:color="auto" w:frame="1"/>
        </w:rPr>
        <w:t>I</w:t>
      </w:r>
      <w:r>
        <w:rPr>
          <w:rFonts w:ascii="Calibri" w:hAnsi="Calibri" w:cs="Calibri"/>
          <w:color w:val="000000" w:themeColor="text1"/>
          <w:bdr w:val="none" w:sz="0" w:space="0" w:color="auto" w:frame="1"/>
        </w:rPr>
        <w:t>FRS15</w:t>
      </w:r>
      <w:r w:rsidR="00054128">
        <w:rPr>
          <w:rFonts w:ascii="Calibri" w:hAnsi="Calibri" w:cs="Calibri"/>
          <w:color w:val="000000" w:themeColor="text1"/>
          <w:bdr w:val="none" w:sz="0" w:space="0" w:color="auto" w:frame="1"/>
        </w:rPr>
        <w:t>.</w:t>
      </w:r>
      <w:r>
        <w:rPr>
          <w:rFonts w:ascii="Calibri" w:hAnsi="Calibri" w:cs="Calibri"/>
          <w:color w:val="000000" w:themeColor="text1"/>
          <w:bdr w:val="none" w:sz="0" w:space="0" w:color="auto" w:frame="1"/>
        </w:rPr>
        <w:t xml:space="preserve">  </w:t>
      </w:r>
      <w:r w:rsidR="004F1E09">
        <w:rPr>
          <w:rFonts w:ascii="Calibri" w:hAnsi="Calibri" w:cs="Calibri"/>
          <w:color w:val="000000" w:themeColor="text1"/>
          <w:bdr w:val="none" w:sz="0" w:space="0" w:color="auto" w:frame="1"/>
        </w:rPr>
        <w:t xml:space="preserve">The reclassification will only affect interim </w:t>
      </w:r>
      <w:r w:rsidR="00C107B6">
        <w:rPr>
          <w:rFonts w:ascii="Calibri" w:hAnsi="Calibri" w:cs="Calibri"/>
          <w:color w:val="000000" w:themeColor="text1"/>
          <w:bdr w:val="none" w:sz="0" w:space="0" w:color="auto" w:frame="1"/>
        </w:rPr>
        <w:t>margin</w:t>
      </w:r>
      <w:r w:rsidR="004F1E09">
        <w:rPr>
          <w:rFonts w:ascii="Calibri" w:hAnsi="Calibri" w:cs="Calibri"/>
          <w:color w:val="000000" w:themeColor="text1"/>
          <w:bdr w:val="none" w:sz="0" w:space="0" w:color="auto" w:frame="1"/>
        </w:rPr>
        <w:t xml:space="preserve"> and not the EBIT, core net profit, and reported net income margins. </w:t>
      </w:r>
      <w:r w:rsidR="0061609D">
        <w:rPr>
          <w:rFonts w:ascii="Calibri" w:hAnsi="Calibri" w:cs="Calibri"/>
          <w:color w:val="000000" w:themeColor="text1"/>
          <w:bdr w:val="none" w:sz="0" w:space="0" w:color="auto" w:frame="1"/>
        </w:rPr>
        <w:t xml:space="preserve">We look forward to discussing </w:t>
      </w:r>
      <w:r w:rsidR="00A24A4E">
        <w:rPr>
          <w:rFonts w:ascii="Calibri" w:hAnsi="Calibri" w:cs="Calibri"/>
          <w:color w:val="000000" w:themeColor="text1"/>
          <w:bdr w:val="none" w:sz="0" w:space="0" w:color="auto" w:frame="1"/>
        </w:rPr>
        <w:t xml:space="preserve">the results </w:t>
      </w:r>
      <w:r w:rsidR="0060131D">
        <w:rPr>
          <w:rFonts w:ascii="Calibri" w:hAnsi="Calibri" w:cs="Calibri"/>
          <w:color w:val="000000" w:themeColor="text1"/>
          <w:bdr w:val="none" w:sz="0" w:space="0" w:color="auto" w:frame="1"/>
        </w:rPr>
        <w:t>in more detail when we have our FY 2023 earnings call in April</w:t>
      </w:r>
      <w:r w:rsidR="009902C2">
        <w:rPr>
          <w:rFonts w:ascii="Calibri" w:hAnsi="Calibri" w:cs="Calibri"/>
          <w:color w:val="000000" w:themeColor="text1"/>
          <w:bdr w:val="none" w:sz="0" w:space="0" w:color="auto" w:frame="1"/>
        </w:rPr>
        <w:t>.</w:t>
      </w:r>
    </w:p>
    <w:p w14:paraId="29F84639" w14:textId="77777777" w:rsidR="00D20F59" w:rsidRDefault="00D20F59" w:rsidP="00CA111F">
      <w:pPr>
        <w:pStyle w:val="NormalWeb"/>
        <w:shd w:val="clear" w:color="auto" w:fill="FFFFFF"/>
        <w:spacing w:before="0" w:beforeAutospacing="0" w:after="0" w:afterAutospacing="0"/>
        <w:jc w:val="both"/>
        <w:rPr>
          <w:rFonts w:ascii="Calibri" w:hAnsi="Calibri" w:cs="Calibri"/>
          <w:color w:val="000000" w:themeColor="text1"/>
          <w:bdr w:val="none" w:sz="0" w:space="0" w:color="auto" w:frame="1"/>
        </w:rPr>
      </w:pPr>
    </w:p>
    <w:p w14:paraId="22E237C0" w14:textId="77777777" w:rsidR="009902C2" w:rsidRDefault="009902C2" w:rsidP="00596E92">
      <w:pPr>
        <w:jc w:val="both"/>
        <w:rPr>
          <w:rFonts w:ascii="Calibri" w:hAnsi="Calibri" w:cs="Calibri"/>
          <w:b/>
          <w:bCs/>
          <w:color w:val="000000" w:themeColor="text1"/>
          <w:sz w:val="19"/>
          <w:szCs w:val="19"/>
        </w:rPr>
      </w:pPr>
    </w:p>
    <w:p w14:paraId="6BBB6484" w14:textId="029ED872" w:rsidR="000572FC" w:rsidRPr="00944B34" w:rsidRDefault="000572FC" w:rsidP="00596E92">
      <w:pPr>
        <w:jc w:val="both"/>
        <w:rPr>
          <w:rFonts w:ascii="Calibri" w:hAnsi="Calibri" w:cs="Calibri"/>
          <w:color w:val="000000" w:themeColor="text1"/>
        </w:rPr>
      </w:pPr>
      <w:r w:rsidRPr="00944B34">
        <w:rPr>
          <w:rFonts w:ascii="Calibri" w:hAnsi="Calibri" w:cs="Calibri"/>
          <w:b/>
          <w:bCs/>
          <w:color w:val="000000" w:themeColor="text1"/>
          <w:sz w:val="19"/>
          <w:szCs w:val="19"/>
        </w:rPr>
        <w:t>About Monde Nissin</w:t>
      </w:r>
    </w:p>
    <w:p w14:paraId="52E510B1" w14:textId="77777777" w:rsidR="00653187" w:rsidRPr="00944B34" w:rsidRDefault="00653187" w:rsidP="007A0C3A">
      <w:pPr>
        <w:pStyle w:val="NoSpacing"/>
        <w:jc w:val="both"/>
        <w:rPr>
          <w:rFonts w:ascii="Calibri" w:hAnsi="Calibri" w:cs="Calibri"/>
          <w:b/>
          <w:bCs/>
          <w:color w:val="000000" w:themeColor="text1"/>
          <w:sz w:val="19"/>
          <w:szCs w:val="19"/>
        </w:rPr>
      </w:pPr>
    </w:p>
    <w:p w14:paraId="5BB2BE1B" w14:textId="77777777" w:rsidR="000572FC" w:rsidRPr="00944B34" w:rsidRDefault="000572FC" w:rsidP="007A0C3A">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rPr>
        <w:t xml:space="preserve">Monde Nissin Corporation is a global food and beverages company headquartered in the Philippines, with a portfolio of iconic and market leading brands across fast-growing categories, including Lucky Me! noodles, </w:t>
      </w:r>
      <w:proofErr w:type="spellStart"/>
      <w:r w:rsidRPr="00944B34">
        <w:rPr>
          <w:rFonts w:ascii="Calibri" w:eastAsia="Times New Roman" w:hAnsi="Calibri" w:cs="Calibri"/>
          <w:color w:val="000000" w:themeColor="text1"/>
          <w:sz w:val="19"/>
          <w:szCs w:val="19"/>
        </w:rPr>
        <w:t>SkyFlakes</w:t>
      </w:r>
      <w:proofErr w:type="spellEnd"/>
      <w:r w:rsidRPr="00944B34">
        <w:rPr>
          <w:rFonts w:ascii="Calibri" w:eastAsia="Times New Roman" w:hAnsi="Calibri" w:cs="Calibri"/>
          <w:color w:val="000000" w:themeColor="text1"/>
          <w:sz w:val="19"/>
          <w:szCs w:val="19"/>
        </w:rPr>
        <w:t xml:space="preserve"> crackers, Fita crackers, Monde baked goods and Quorn meat alternative products. The Company aspires to improve the well-being of people and the planet, and create sustainable solutions for food security. That aspiration is reflected in our commitment to continuously improve our products to make them more delicious, nutritious, and better for the planet. For more information, please visit </w:t>
      </w:r>
      <w:hyperlink r:id="rId12" w:history="1">
        <w:r w:rsidRPr="00944B34">
          <w:rPr>
            <w:rStyle w:val="Hyperlink"/>
            <w:rFonts w:ascii="Calibri" w:eastAsia="Times New Roman" w:hAnsi="Calibri" w:cs="Calibri"/>
            <w:bCs/>
            <w:color w:val="000000" w:themeColor="text1"/>
            <w:sz w:val="19"/>
            <w:szCs w:val="19"/>
          </w:rPr>
          <w:t>www.mondenissin.com</w:t>
        </w:r>
      </w:hyperlink>
      <w:r w:rsidRPr="00944B34">
        <w:rPr>
          <w:rFonts w:ascii="Calibri" w:eastAsia="Times New Roman" w:hAnsi="Calibri" w:cs="Calibri"/>
          <w:color w:val="000000" w:themeColor="text1"/>
          <w:sz w:val="19"/>
          <w:szCs w:val="19"/>
        </w:rPr>
        <w:t xml:space="preserve">. </w:t>
      </w:r>
    </w:p>
    <w:p w14:paraId="7333FA8E" w14:textId="77777777" w:rsidR="000572FC" w:rsidRPr="00944B34" w:rsidRDefault="000572FC" w:rsidP="007A0C3A">
      <w:pPr>
        <w:pStyle w:val="NoSpacing"/>
        <w:jc w:val="both"/>
        <w:rPr>
          <w:rFonts w:ascii="Calibri" w:eastAsia="Times New Roman" w:hAnsi="Calibri" w:cs="Calibri"/>
          <w:color w:val="000000" w:themeColor="text1"/>
          <w:sz w:val="19"/>
          <w:szCs w:val="19"/>
        </w:rPr>
      </w:pPr>
    </w:p>
    <w:p w14:paraId="66287086" w14:textId="38BE4A37" w:rsidR="000572FC" w:rsidRPr="00944B34" w:rsidRDefault="000572FC" w:rsidP="007A0C3A">
      <w:pPr>
        <w:pStyle w:val="NoSpacing"/>
        <w:jc w:val="both"/>
        <w:rPr>
          <w:rFonts w:ascii="Calibri" w:eastAsia="Times New Roman" w:hAnsi="Calibri" w:cs="Calibri"/>
          <w:b/>
          <w:bCs/>
          <w:color w:val="000000" w:themeColor="text1"/>
          <w:sz w:val="19"/>
          <w:szCs w:val="19"/>
        </w:rPr>
      </w:pPr>
      <w:r w:rsidRPr="00944B34">
        <w:rPr>
          <w:rFonts w:ascii="Calibri" w:eastAsia="Times New Roman" w:hAnsi="Calibri" w:cs="Calibri"/>
          <w:b/>
          <w:bCs/>
          <w:color w:val="000000" w:themeColor="text1"/>
          <w:sz w:val="19"/>
          <w:szCs w:val="19"/>
        </w:rPr>
        <w:t>About Quorn</w:t>
      </w:r>
    </w:p>
    <w:p w14:paraId="7731F9BE" w14:textId="77777777" w:rsidR="00653187" w:rsidRPr="00944B34" w:rsidRDefault="00653187" w:rsidP="007A0C3A">
      <w:pPr>
        <w:pStyle w:val="NoSpacing"/>
        <w:jc w:val="both"/>
        <w:rPr>
          <w:rFonts w:ascii="Calibri" w:eastAsia="Times New Roman" w:hAnsi="Calibri" w:cs="Calibri"/>
          <w:b/>
          <w:bCs/>
          <w:color w:val="000000" w:themeColor="text1"/>
          <w:sz w:val="19"/>
          <w:szCs w:val="19"/>
        </w:rPr>
      </w:pPr>
    </w:p>
    <w:p w14:paraId="3871BE10" w14:textId="448AB2A4" w:rsidR="000572FC" w:rsidRPr="00944B34" w:rsidRDefault="5259A34B" w:rsidP="79A64D53">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lang w:val="en-GB"/>
        </w:rPr>
        <w:t>Quorn Foods is a global market leader in healthy, sustainable protein. Headquartered in Stokesley, North Yorkshire in the United Kingdom, the company offers a wide range of great-tasting products to appeal to the rapidly expanding group of people wanting to reduce their meat consumption. The company employs around 900 people and exports to 15 countries around the world, including Australia, Singapore and the United States. Quorn® is one of the United Kingdom’s top 40 FMCG brands. Quorn Foods is the reporting group which includes a main trading company, Marlow Foods Ltd. Quorn Foods encompasses all international operations of Quorn® and Cauldron</w:t>
      </w:r>
      <w:r w:rsidRPr="00944B34">
        <w:rPr>
          <w:rFonts w:ascii="Calibri" w:hAnsi="Calibri" w:cs="Calibri"/>
          <w:color w:val="000000" w:themeColor="text1"/>
          <w:sz w:val="19"/>
          <w:szCs w:val="19"/>
          <w:lang w:val="en-GB"/>
        </w:rPr>
        <w:t>®</w:t>
      </w:r>
      <w:r w:rsidRPr="00944B34">
        <w:rPr>
          <w:rFonts w:ascii="Calibri" w:eastAsia="Times New Roman" w:hAnsi="Calibri" w:cs="Calibri"/>
          <w:color w:val="000000" w:themeColor="text1"/>
          <w:sz w:val="19"/>
          <w:szCs w:val="19"/>
          <w:lang w:val="en-GB"/>
        </w:rPr>
        <w:t xml:space="preserve">. </w:t>
      </w:r>
      <w:r w:rsidRPr="00944B34">
        <w:rPr>
          <w:rFonts w:ascii="Calibri" w:eastAsia="Times New Roman" w:hAnsi="Calibri" w:cs="Calibri"/>
          <w:color w:val="000000" w:themeColor="text1"/>
          <w:sz w:val="19"/>
          <w:szCs w:val="19"/>
        </w:rPr>
        <w:t xml:space="preserve">For more information, please visit </w:t>
      </w:r>
      <w:hyperlink r:id="rId13">
        <w:r w:rsidRPr="00944B34">
          <w:rPr>
            <w:rStyle w:val="Hyperlink"/>
            <w:rFonts w:ascii="Calibri" w:eastAsia="Times New Roman" w:hAnsi="Calibri" w:cs="Calibri"/>
            <w:color w:val="000000" w:themeColor="text1"/>
            <w:sz w:val="19"/>
            <w:szCs w:val="19"/>
          </w:rPr>
          <w:t>www.quorn.com</w:t>
        </w:r>
      </w:hyperlink>
      <w:r w:rsidRPr="00944B34">
        <w:rPr>
          <w:rFonts w:ascii="Calibri" w:eastAsia="Times New Roman" w:hAnsi="Calibri" w:cs="Calibri"/>
          <w:color w:val="000000" w:themeColor="text1"/>
          <w:sz w:val="19"/>
          <w:szCs w:val="19"/>
        </w:rPr>
        <w:t xml:space="preserve">. </w:t>
      </w:r>
    </w:p>
    <w:p w14:paraId="5423DE9C" w14:textId="373172D4" w:rsidR="00117A8E" w:rsidRPr="00944B34" w:rsidRDefault="00117A8E" w:rsidP="007A0C3A">
      <w:pPr>
        <w:pStyle w:val="NoSpacing"/>
        <w:jc w:val="both"/>
        <w:rPr>
          <w:rFonts w:ascii="Calibri" w:eastAsia="Times New Roman" w:hAnsi="Calibri" w:cs="Calibri"/>
          <w:color w:val="000000" w:themeColor="text1"/>
          <w:sz w:val="19"/>
          <w:szCs w:val="19"/>
        </w:rPr>
      </w:pPr>
    </w:p>
    <w:p w14:paraId="07E8D141" w14:textId="5346DF17" w:rsidR="00117A8E" w:rsidRPr="00944B34" w:rsidRDefault="00117A8E" w:rsidP="007A0C3A">
      <w:pPr>
        <w:pStyle w:val="NoSpacing"/>
        <w:jc w:val="both"/>
        <w:rPr>
          <w:rFonts w:ascii="Calibri" w:eastAsia="Times New Roman" w:hAnsi="Calibri" w:cs="Calibri"/>
          <w:b/>
          <w:bCs/>
          <w:color w:val="000000" w:themeColor="text1"/>
          <w:sz w:val="19"/>
          <w:szCs w:val="19"/>
        </w:rPr>
      </w:pPr>
      <w:r w:rsidRPr="00944B34">
        <w:rPr>
          <w:rFonts w:ascii="Calibri" w:eastAsia="Times New Roman" w:hAnsi="Calibri" w:cs="Calibri"/>
          <w:b/>
          <w:bCs/>
          <w:color w:val="000000" w:themeColor="text1"/>
          <w:sz w:val="19"/>
          <w:szCs w:val="19"/>
        </w:rPr>
        <w:t>Legal Disclaimer</w:t>
      </w:r>
    </w:p>
    <w:p w14:paraId="60E952F0" w14:textId="77777777" w:rsidR="00653187" w:rsidRPr="00944B34" w:rsidRDefault="00653187" w:rsidP="007A0C3A">
      <w:pPr>
        <w:pStyle w:val="NoSpacing"/>
        <w:jc w:val="both"/>
        <w:rPr>
          <w:rFonts w:ascii="Calibri" w:eastAsia="Times New Roman" w:hAnsi="Calibri" w:cs="Calibri"/>
          <w:color w:val="000000" w:themeColor="text1"/>
          <w:sz w:val="19"/>
          <w:szCs w:val="19"/>
        </w:rPr>
      </w:pPr>
    </w:p>
    <w:p w14:paraId="5A59209A" w14:textId="0CC58D1D" w:rsidR="00117A8E" w:rsidRPr="00944B34" w:rsidRDefault="00117A8E" w:rsidP="4914745B">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rPr>
        <w:t>Monde Nissin Corporation (“MONDE”) makes no warranties or re</w:t>
      </w:r>
      <w:r w:rsidR="7AE8F8EE" w:rsidRPr="00944B34">
        <w:rPr>
          <w:rFonts w:ascii="Calibri" w:eastAsia="Times New Roman" w:hAnsi="Calibri" w:cs="Calibri"/>
          <w:color w:val="000000" w:themeColor="text1"/>
          <w:sz w:val="19"/>
          <w:szCs w:val="19"/>
        </w:rPr>
        <w:t>presentation</w:t>
      </w:r>
      <w:r w:rsidRPr="00944B34">
        <w:rPr>
          <w:rFonts w:ascii="Calibri" w:eastAsia="Times New Roman" w:hAnsi="Calibri" w:cs="Calibri"/>
          <w:color w:val="000000" w:themeColor="text1"/>
          <w:sz w:val="19"/>
          <w:szCs w:val="19"/>
        </w:rPr>
        <w:t xml:space="preserve">s with respect to the accuracy or completeness of the contents of this </w:t>
      </w:r>
      <w:r w:rsidR="7F50E4F7" w:rsidRPr="00944B34">
        <w:rPr>
          <w:rFonts w:ascii="Calibri" w:eastAsia="Times New Roman" w:hAnsi="Calibri" w:cs="Calibri"/>
          <w:color w:val="000000" w:themeColor="text1"/>
          <w:sz w:val="19"/>
          <w:szCs w:val="19"/>
        </w:rPr>
        <w:t>communication</w:t>
      </w:r>
      <w:r w:rsidRPr="00944B34">
        <w:rPr>
          <w:rFonts w:ascii="Calibri" w:eastAsia="Times New Roman" w:hAnsi="Calibri" w:cs="Calibri"/>
          <w:color w:val="000000" w:themeColor="text1"/>
          <w:sz w:val="19"/>
          <w:szCs w:val="19"/>
        </w:rPr>
        <w:t xml:space="preserve">, and disclaims any liability whatsoever for any loss arising from or in reliance, in full or in part, of the contents of this </w:t>
      </w:r>
      <w:r w:rsidR="7F50E4F7" w:rsidRPr="00944B34">
        <w:rPr>
          <w:rFonts w:ascii="Calibri" w:eastAsia="Times New Roman" w:hAnsi="Calibri" w:cs="Calibri"/>
          <w:color w:val="000000" w:themeColor="text1"/>
          <w:sz w:val="19"/>
          <w:szCs w:val="19"/>
        </w:rPr>
        <w:t>communication</w:t>
      </w:r>
      <w:r w:rsidRPr="00944B34">
        <w:rPr>
          <w:rFonts w:ascii="Calibri" w:eastAsia="Times New Roman" w:hAnsi="Calibri" w:cs="Calibri"/>
          <w:color w:val="000000" w:themeColor="text1"/>
          <w:sz w:val="19"/>
          <w:szCs w:val="19"/>
        </w:rPr>
        <w:t xml:space="preserve">.  </w:t>
      </w:r>
      <w:r w:rsidR="00AD661B" w:rsidRPr="00944B34">
        <w:rPr>
          <w:rFonts w:ascii="Calibri" w:eastAsia="Times New Roman" w:hAnsi="Calibri" w:cs="Calibri"/>
          <w:color w:val="000000" w:themeColor="text1"/>
          <w:sz w:val="19"/>
          <w:szCs w:val="19"/>
        </w:rPr>
        <w:t>Except for purposes of fair use, n</w:t>
      </w:r>
      <w:r w:rsidRPr="00944B34">
        <w:rPr>
          <w:rFonts w:ascii="Calibri" w:eastAsia="Times New Roman" w:hAnsi="Calibri" w:cs="Calibri"/>
          <w:color w:val="000000" w:themeColor="text1"/>
          <w:sz w:val="19"/>
          <w:szCs w:val="19"/>
        </w:rPr>
        <w:t xml:space="preserve">either this </w:t>
      </w:r>
      <w:r w:rsidR="7F50E4F7" w:rsidRPr="00944B34">
        <w:rPr>
          <w:rFonts w:ascii="Calibri" w:eastAsia="Times New Roman" w:hAnsi="Calibri" w:cs="Calibri"/>
          <w:color w:val="000000" w:themeColor="text1"/>
          <w:sz w:val="19"/>
          <w:szCs w:val="19"/>
        </w:rPr>
        <w:t>communication</w:t>
      </w:r>
      <w:r w:rsidRPr="00944B34">
        <w:rPr>
          <w:rFonts w:ascii="Calibri" w:eastAsia="Times New Roman" w:hAnsi="Calibri" w:cs="Calibri"/>
          <w:color w:val="000000" w:themeColor="text1"/>
          <w:sz w:val="19"/>
          <w:szCs w:val="19"/>
        </w:rPr>
        <w:t xml:space="preserve"> nor any part thereof may be (a) used or relied upon by any person for any purpose, (b) copied, photocopied, duplicated or otherwise reproduced in any form or by any means, or (c) redistributed, passed on or otherwise disseminated or quoted, directly or indirectly, to any other person either in your organization or elsewhere, without MONDE’s prior written consent. The contents of this </w:t>
      </w:r>
      <w:r w:rsidR="7F50E4F7" w:rsidRPr="00944B34">
        <w:rPr>
          <w:rFonts w:ascii="Calibri" w:eastAsia="Times New Roman" w:hAnsi="Calibri" w:cs="Calibri"/>
          <w:color w:val="000000" w:themeColor="text1"/>
          <w:sz w:val="19"/>
          <w:szCs w:val="19"/>
        </w:rPr>
        <w:t>communication</w:t>
      </w:r>
      <w:r w:rsidRPr="00944B34">
        <w:rPr>
          <w:rFonts w:ascii="Calibri" w:eastAsia="Times New Roman" w:hAnsi="Calibri" w:cs="Calibri"/>
          <w:color w:val="000000" w:themeColor="text1"/>
          <w:sz w:val="19"/>
          <w:szCs w:val="19"/>
        </w:rPr>
        <w:t xml:space="preserve"> should not be construed as investment advice, nor as a recommendation or solicitation for any investment by or in MONDE.</w:t>
      </w:r>
    </w:p>
    <w:p w14:paraId="2844AC82" w14:textId="77777777" w:rsidR="00117A8E" w:rsidRPr="00944B34" w:rsidRDefault="00117A8E" w:rsidP="00117A8E">
      <w:pPr>
        <w:pStyle w:val="NoSpacing"/>
        <w:jc w:val="both"/>
        <w:rPr>
          <w:rFonts w:ascii="Calibri" w:eastAsia="Times New Roman" w:hAnsi="Calibri" w:cs="Calibri"/>
          <w:color w:val="000000" w:themeColor="text1"/>
          <w:sz w:val="19"/>
          <w:szCs w:val="19"/>
        </w:rPr>
      </w:pPr>
    </w:p>
    <w:p w14:paraId="6D9AB4AA" w14:textId="0BF06D9E" w:rsidR="00117A8E" w:rsidRPr="00944B34" w:rsidRDefault="00117A8E" w:rsidP="4914745B">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rPr>
        <w:t xml:space="preserve">This </w:t>
      </w:r>
      <w:r w:rsidR="7F50E4F7" w:rsidRPr="00944B34">
        <w:rPr>
          <w:rFonts w:ascii="Calibri" w:eastAsia="Times New Roman" w:hAnsi="Calibri" w:cs="Calibri"/>
          <w:color w:val="000000" w:themeColor="text1"/>
          <w:sz w:val="19"/>
          <w:szCs w:val="19"/>
        </w:rPr>
        <w:t>communication</w:t>
      </w:r>
      <w:r w:rsidRPr="00944B34">
        <w:rPr>
          <w:rFonts w:ascii="Calibri" w:eastAsia="Times New Roman" w:hAnsi="Calibri" w:cs="Calibri"/>
          <w:color w:val="000000" w:themeColor="text1"/>
          <w:sz w:val="19"/>
          <w:szCs w:val="19"/>
        </w:rPr>
        <w:t xml:space="preserve"> may contain forward-looking statements. These forward-looking statements are based upon current expectations and assumptions regarding anticipated developments and other factors affecting MONDE</w:t>
      </w:r>
      <w:r w:rsidR="00AD661B" w:rsidRPr="00944B34">
        <w:rPr>
          <w:rFonts w:ascii="Calibri" w:eastAsia="Times New Roman" w:hAnsi="Calibri" w:cs="Calibri"/>
          <w:color w:val="000000" w:themeColor="text1"/>
          <w:sz w:val="19"/>
          <w:szCs w:val="19"/>
        </w:rPr>
        <w:t xml:space="preserve">.  Forward-looking statements </w:t>
      </w:r>
      <w:r w:rsidRPr="00944B34">
        <w:rPr>
          <w:rFonts w:ascii="Calibri" w:eastAsia="Times New Roman" w:hAnsi="Calibri" w:cs="Calibri"/>
          <w:color w:val="000000" w:themeColor="text1"/>
          <w:sz w:val="19"/>
          <w:szCs w:val="19"/>
        </w:rPr>
        <w:t xml:space="preserve">are not historical facts, nor are they guarantees of future performance. </w:t>
      </w:r>
    </w:p>
    <w:p w14:paraId="6311DBDC" w14:textId="77777777" w:rsidR="00117A8E" w:rsidRPr="00944B34" w:rsidRDefault="00117A8E" w:rsidP="00117A8E">
      <w:pPr>
        <w:pStyle w:val="NoSpacing"/>
        <w:jc w:val="both"/>
        <w:rPr>
          <w:rFonts w:ascii="Calibri" w:eastAsia="Times New Roman" w:hAnsi="Calibri" w:cs="Calibri"/>
          <w:color w:val="000000" w:themeColor="text1"/>
          <w:sz w:val="19"/>
          <w:szCs w:val="19"/>
        </w:rPr>
      </w:pPr>
    </w:p>
    <w:p w14:paraId="3F2C7BBC" w14:textId="6C960C42" w:rsidR="00117A8E" w:rsidRPr="00944B34" w:rsidRDefault="00117A8E" w:rsidP="00117A8E">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rPr>
        <w:t xml:space="preserve">Because these forward-looking statements involve risks and uncertainties, there are important factors that could cause actual results to differ materially from those expressed or implied by these forward-looking statements. Among other risks and uncertainties, the material or principal factors which could cause actual results to differ materially are: MONDE’s brands not meeting consumer preferences; MONDE’s ability to innovate and remain competitive; MONDE’s investment choices in its portfolio management; the effect of climate change on MONDE’s business; MONDE’s ability to find sustainable solutions to its packaging materials; significant changes or deterioration in customer relationships; the recruitment and retention of talented employees; disruptions in our supply chain and distribution; increases or volatility in the cost of raw materials and commodities; the production of safe and high quality products; secure and reliable IT </w:t>
      </w:r>
      <w:r w:rsidRPr="00944B34">
        <w:rPr>
          <w:rFonts w:ascii="Calibri" w:eastAsia="Times New Roman" w:hAnsi="Calibri" w:cs="Calibri"/>
          <w:color w:val="000000" w:themeColor="text1"/>
          <w:sz w:val="19"/>
          <w:szCs w:val="19"/>
        </w:rPr>
        <w:lastRenderedPageBreak/>
        <w:t xml:space="preserve">infrastructure; execution of acquisitions, divestitures and business transformation projects; economic, social and political risks and natural disasters; financial risks; failure to meet high and ethical standards; and managing regulatory, tax and legal matters. A number of these risks have increased </w:t>
      </w:r>
      <w:r w:rsidR="00195F44" w:rsidRPr="00944B34">
        <w:rPr>
          <w:rFonts w:ascii="Calibri" w:eastAsia="Times New Roman" w:hAnsi="Calibri" w:cs="Calibri"/>
          <w:color w:val="000000" w:themeColor="text1"/>
          <w:sz w:val="19"/>
          <w:szCs w:val="19"/>
        </w:rPr>
        <w:t>because of</w:t>
      </w:r>
      <w:r w:rsidRPr="00944B34">
        <w:rPr>
          <w:rFonts w:ascii="Calibri" w:eastAsia="Times New Roman" w:hAnsi="Calibri" w:cs="Calibri"/>
          <w:color w:val="000000" w:themeColor="text1"/>
          <w:sz w:val="19"/>
          <w:szCs w:val="19"/>
        </w:rPr>
        <w:t xml:space="preserve"> the current Covid-19 pandemic.</w:t>
      </w:r>
    </w:p>
    <w:p w14:paraId="2893BBF5" w14:textId="77777777" w:rsidR="00117A8E" w:rsidRPr="00944B34" w:rsidRDefault="00117A8E" w:rsidP="00117A8E">
      <w:pPr>
        <w:pStyle w:val="NoSpacing"/>
        <w:jc w:val="both"/>
        <w:rPr>
          <w:rFonts w:ascii="Calibri" w:eastAsia="Times New Roman" w:hAnsi="Calibri" w:cs="Calibri"/>
          <w:color w:val="000000" w:themeColor="text1"/>
          <w:sz w:val="19"/>
          <w:szCs w:val="19"/>
        </w:rPr>
      </w:pPr>
    </w:p>
    <w:p w14:paraId="6DB0F06C" w14:textId="6D5921E6" w:rsidR="00A20ECA" w:rsidRDefault="00117A8E" w:rsidP="007A0C3A">
      <w:pPr>
        <w:pStyle w:val="NoSpacing"/>
        <w:jc w:val="both"/>
        <w:rPr>
          <w:rFonts w:ascii="Calibri" w:eastAsia="Times New Roman" w:hAnsi="Calibri" w:cs="Calibri"/>
          <w:color w:val="000000" w:themeColor="text1"/>
          <w:sz w:val="19"/>
          <w:szCs w:val="19"/>
        </w:rPr>
      </w:pPr>
      <w:r w:rsidRPr="00944B34">
        <w:rPr>
          <w:rFonts w:ascii="Calibri" w:eastAsia="Times New Roman" w:hAnsi="Calibri" w:cs="Calibri"/>
          <w:color w:val="000000" w:themeColor="text1"/>
          <w:sz w:val="19"/>
          <w:szCs w:val="19"/>
        </w:rPr>
        <w:t>These forward-looking statements speak only as of the date of this document. Except as required by any applicable law or regulation, MONDE expressly disclaims any obligation or undertaking to release publicly any updates or revisions to any forward-looking statements contained herein to reflect any change in MONDE’s expectations with regard thereto or any change in events, conditions or circumstances on which any such statement is based.</w:t>
      </w:r>
    </w:p>
    <w:p w14:paraId="4264F439" w14:textId="77777777" w:rsidR="00710D17" w:rsidRPr="00944B34" w:rsidRDefault="00710D17" w:rsidP="007A0C3A">
      <w:pPr>
        <w:pStyle w:val="NoSpacing"/>
        <w:jc w:val="both"/>
        <w:rPr>
          <w:rFonts w:ascii="Calibri" w:eastAsia="Times New Roman" w:hAnsi="Calibri" w:cs="Calibri"/>
          <w:color w:val="000000" w:themeColor="text1"/>
          <w:sz w:val="19"/>
          <w:szCs w:val="19"/>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63D56" w:rsidRPr="00944B34" w14:paraId="6DA6C04D" w14:textId="77777777" w:rsidTr="00340239">
        <w:tc>
          <w:tcPr>
            <w:tcW w:w="4675" w:type="dxa"/>
          </w:tcPr>
          <w:p w14:paraId="705F68FA" w14:textId="77777777" w:rsidR="00863D56" w:rsidRPr="00944B34" w:rsidRDefault="00863D56" w:rsidP="007A0C3A">
            <w:pPr>
              <w:pStyle w:val="NoSpacing"/>
              <w:jc w:val="both"/>
              <w:rPr>
                <w:rFonts w:ascii="Calibri" w:hAnsi="Calibri" w:cs="Calibri"/>
                <w:b/>
                <w:bCs/>
                <w:sz w:val="24"/>
                <w:szCs w:val="24"/>
              </w:rPr>
            </w:pPr>
            <w:r w:rsidRPr="00944B34">
              <w:rPr>
                <w:rFonts w:ascii="Calibri" w:hAnsi="Calibri" w:cs="Calibri"/>
                <w:b/>
                <w:bCs/>
                <w:sz w:val="24"/>
                <w:szCs w:val="24"/>
              </w:rPr>
              <w:t>Investor Relations</w:t>
            </w:r>
          </w:p>
          <w:p w14:paraId="33AA96B9" w14:textId="77777777" w:rsidR="00863D56" w:rsidRPr="00944B34" w:rsidRDefault="00863D56" w:rsidP="007A0C3A">
            <w:pPr>
              <w:pStyle w:val="NoSpacing"/>
              <w:jc w:val="both"/>
              <w:rPr>
                <w:rFonts w:ascii="Calibri" w:hAnsi="Calibri" w:cs="Calibri"/>
                <w:sz w:val="24"/>
                <w:szCs w:val="24"/>
              </w:rPr>
            </w:pPr>
            <w:r w:rsidRPr="00944B34">
              <w:rPr>
                <w:rFonts w:ascii="Calibri" w:hAnsi="Calibri" w:cs="Calibri"/>
                <w:sz w:val="24"/>
                <w:szCs w:val="24"/>
              </w:rPr>
              <w:t>Michael Paska</w:t>
            </w:r>
          </w:p>
          <w:p w14:paraId="4C52C946" w14:textId="6F8C8110" w:rsidR="00863D56" w:rsidRPr="00944B34" w:rsidRDefault="00E93E09" w:rsidP="007A0C3A">
            <w:pPr>
              <w:pStyle w:val="NoSpacing"/>
              <w:jc w:val="both"/>
              <w:rPr>
                <w:rFonts w:ascii="Calibri" w:hAnsi="Calibri" w:cs="Calibri"/>
                <w:sz w:val="24"/>
                <w:szCs w:val="24"/>
              </w:rPr>
            </w:pPr>
            <w:r w:rsidRPr="00944B34">
              <w:rPr>
                <w:rFonts w:ascii="Calibri" w:hAnsi="Calibri" w:cs="Calibri"/>
                <w:sz w:val="24"/>
                <w:szCs w:val="24"/>
              </w:rPr>
              <w:t>investor.relations@mondenissin.com</w:t>
            </w:r>
          </w:p>
        </w:tc>
        <w:tc>
          <w:tcPr>
            <w:tcW w:w="4675" w:type="dxa"/>
          </w:tcPr>
          <w:p w14:paraId="716E8FEE" w14:textId="7E78140E" w:rsidR="00863D56" w:rsidRPr="00944B34" w:rsidRDefault="00863D56" w:rsidP="007A0C3A">
            <w:pPr>
              <w:pStyle w:val="NoSpacing"/>
              <w:jc w:val="both"/>
              <w:rPr>
                <w:rFonts w:ascii="Calibri" w:hAnsi="Calibri" w:cs="Calibri"/>
                <w:b/>
                <w:bCs/>
                <w:sz w:val="24"/>
                <w:szCs w:val="24"/>
              </w:rPr>
            </w:pPr>
            <w:r w:rsidRPr="00944B34">
              <w:rPr>
                <w:rFonts w:ascii="Calibri" w:hAnsi="Calibri" w:cs="Calibri"/>
                <w:b/>
                <w:bCs/>
                <w:sz w:val="24"/>
                <w:szCs w:val="24"/>
              </w:rPr>
              <w:t xml:space="preserve">Media Contact </w:t>
            </w:r>
          </w:p>
          <w:p w14:paraId="55C2C352" w14:textId="4EBEDD1A" w:rsidR="00863D56" w:rsidRPr="00944B34" w:rsidRDefault="00863D56" w:rsidP="007A0C3A">
            <w:pPr>
              <w:pStyle w:val="NoSpacing"/>
              <w:jc w:val="both"/>
              <w:rPr>
                <w:rFonts w:ascii="Calibri" w:hAnsi="Calibri" w:cs="Calibri"/>
                <w:sz w:val="24"/>
                <w:szCs w:val="24"/>
              </w:rPr>
            </w:pPr>
            <w:r w:rsidRPr="00944B34">
              <w:rPr>
                <w:rFonts w:ascii="Calibri" w:hAnsi="Calibri" w:cs="Calibri"/>
                <w:sz w:val="24"/>
                <w:szCs w:val="24"/>
              </w:rPr>
              <w:t>Mark Tiangco</w:t>
            </w:r>
          </w:p>
          <w:p w14:paraId="1F00681C" w14:textId="0CC42378" w:rsidR="00863D56" w:rsidRPr="00944B34" w:rsidRDefault="00863D56" w:rsidP="007A0C3A">
            <w:pPr>
              <w:pStyle w:val="NoSpacing"/>
              <w:jc w:val="both"/>
              <w:rPr>
                <w:rFonts w:ascii="Calibri" w:hAnsi="Calibri" w:cs="Calibri"/>
                <w:sz w:val="24"/>
                <w:szCs w:val="24"/>
              </w:rPr>
            </w:pPr>
            <w:r w:rsidRPr="00944B34">
              <w:rPr>
                <w:rFonts w:ascii="Calibri" w:hAnsi="Calibri" w:cs="Calibri"/>
                <w:sz w:val="24"/>
                <w:szCs w:val="24"/>
              </w:rPr>
              <w:t>corp.comm@mondenissin.com</w:t>
            </w:r>
          </w:p>
        </w:tc>
      </w:tr>
    </w:tbl>
    <w:p w14:paraId="42B0041D" w14:textId="6783245A" w:rsidR="00683A6B" w:rsidRPr="00944B34" w:rsidRDefault="00683A6B" w:rsidP="00710D17">
      <w:pPr>
        <w:pStyle w:val="NoSpacing"/>
        <w:jc w:val="both"/>
        <w:rPr>
          <w:rFonts w:ascii="Calibri" w:hAnsi="Calibri" w:cs="Calibri"/>
        </w:rPr>
      </w:pPr>
    </w:p>
    <w:sectPr w:rsidR="00683A6B" w:rsidRPr="00944B3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6BF4C" w14:textId="77777777" w:rsidR="00594701" w:rsidRDefault="00594701" w:rsidP="003D3EF6">
      <w:r>
        <w:separator/>
      </w:r>
    </w:p>
  </w:endnote>
  <w:endnote w:type="continuationSeparator" w:id="0">
    <w:p w14:paraId="2C10B359" w14:textId="77777777" w:rsidR="00594701" w:rsidRDefault="00594701" w:rsidP="003D3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529170"/>
      <w:docPartObj>
        <w:docPartGallery w:val="Page Numbers (Bottom of Page)"/>
        <w:docPartUnique/>
      </w:docPartObj>
    </w:sdtPr>
    <w:sdtEndPr>
      <w:rPr>
        <w:noProof/>
      </w:rPr>
    </w:sdtEndPr>
    <w:sdtContent>
      <w:p w14:paraId="70E640EF" w14:textId="77777777" w:rsidR="00527042" w:rsidRDefault="00527042">
        <w:pPr>
          <w:pStyle w:val="Footer"/>
          <w:jc w:val="right"/>
        </w:pPr>
      </w:p>
      <w:p w14:paraId="265207D1" w14:textId="7954FA0D" w:rsidR="00D85766" w:rsidRDefault="00D857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379BD6" w14:textId="0B25C72C" w:rsidR="003D3EF6" w:rsidRPr="003D3EF6" w:rsidRDefault="003D3EF6">
    <w:pPr>
      <w:pStyle w:val="Footer"/>
      <w:rPr>
        <w:lang w:val="en-P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779D0" w14:textId="77777777" w:rsidR="00594701" w:rsidRDefault="00594701" w:rsidP="003D3EF6">
      <w:r>
        <w:separator/>
      </w:r>
    </w:p>
  </w:footnote>
  <w:footnote w:type="continuationSeparator" w:id="0">
    <w:p w14:paraId="5AE53864" w14:textId="77777777" w:rsidR="00594701" w:rsidRDefault="00594701" w:rsidP="003D3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D5FEF"/>
    <w:multiLevelType w:val="hybridMultilevel"/>
    <w:tmpl w:val="60A4CE72"/>
    <w:lvl w:ilvl="0" w:tplc="A2E84F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BA0D0"/>
    <w:multiLevelType w:val="hybridMultilevel"/>
    <w:tmpl w:val="FFFFFFFF"/>
    <w:lvl w:ilvl="0" w:tplc="E71A6B6E">
      <w:start w:val="1"/>
      <w:numFmt w:val="bullet"/>
      <w:lvlText w:val="·"/>
      <w:lvlJc w:val="left"/>
      <w:pPr>
        <w:ind w:left="720" w:hanging="360"/>
      </w:pPr>
      <w:rPr>
        <w:rFonts w:ascii="Symbol" w:hAnsi="Symbol" w:hint="default"/>
      </w:rPr>
    </w:lvl>
    <w:lvl w:ilvl="1" w:tplc="B606ADAA">
      <w:start w:val="1"/>
      <w:numFmt w:val="bullet"/>
      <w:lvlText w:val="o"/>
      <w:lvlJc w:val="left"/>
      <w:pPr>
        <w:ind w:left="1440" w:hanging="360"/>
      </w:pPr>
      <w:rPr>
        <w:rFonts w:ascii="Courier New" w:hAnsi="Courier New" w:hint="default"/>
      </w:rPr>
    </w:lvl>
    <w:lvl w:ilvl="2" w:tplc="EF24F184">
      <w:start w:val="1"/>
      <w:numFmt w:val="bullet"/>
      <w:lvlText w:val=""/>
      <w:lvlJc w:val="left"/>
      <w:pPr>
        <w:ind w:left="2160" w:hanging="360"/>
      </w:pPr>
      <w:rPr>
        <w:rFonts w:ascii="Wingdings" w:hAnsi="Wingdings" w:hint="default"/>
      </w:rPr>
    </w:lvl>
    <w:lvl w:ilvl="3" w:tplc="0BC26524">
      <w:start w:val="1"/>
      <w:numFmt w:val="bullet"/>
      <w:lvlText w:val=""/>
      <w:lvlJc w:val="left"/>
      <w:pPr>
        <w:ind w:left="2880" w:hanging="360"/>
      </w:pPr>
      <w:rPr>
        <w:rFonts w:ascii="Symbol" w:hAnsi="Symbol" w:hint="default"/>
      </w:rPr>
    </w:lvl>
    <w:lvl w:ilvl="4" w:tplc="6AF6CF50">
      <w:start w:val="1"/>
      <w:numFmt w:val="bullet"/>
      <w:lvlText w:val="o"/>
      <w:lvlJc w:val="left"/>
      <w:pPr>
        <w:ind w:left="3600" w:hanging="360"/>
      </w:pPr>
      <w:rPr>
        <w:rFonts w:ascii="Courier New" w:hAnsi="Courier New" w:hint="default"/>
      </w:rPr>
    </w:lvl>
    <w:lvl w:ilvl="5" w:tplc="DA62892A">
      <w:start w:val="1"/>
      <w:numFmt w:val="bullet"/>
      <w:lvlText w:val=""/>
      <w:lvlJc w:val="left"/>
      <w:pPr>
        <w:ind w:left="4320" w:hanging="360"/>
      </w:pPr>
      <w:rPr>
        <w:rFonts w:ascii="Wingdings" w:hAnsi="Wingdings" w:hint="default"/>
      </w:rPr>
    </w:lvl>
    <w:lvl w:ilvl="6" w:tplc="BBAADFA0">
      <w:start w:val="1"/>
      <w:numFmt w:val="bullet"/>
      <w:lvlText w:val=""/>
      <w:lvlJc w:val="left"/>
      <w:pPr>
        <w:ind w:left="5040" w:hanging="360"/>
      </w:pPr>
      <w:rPr>
        <w:rFonts w:ascii="Symbol" w:hAnsi="Symbol" w:hint="default"/>
      </w:rPr>
    </w:lvl>
    <w:lvl w:ilvl="7" w:tplc="99BA1870">
      <w:start w:val="1"/>
      <w:numFmt w:val="bullet"/>
      <w:lvlText w:val="o"/>
      <w:lvlJc w:val="left"/>
      <w:pPr>
        <w:ind w:left="5760" w:hanging="360"/>
      </w:pPr>
      <w:rPr>
        <w:rFonts w:ascii="Courier New" w:hAnsi="Courier New" w:hint="default"/>
      </w:rPr>
    </w:lvl>
    <w:lvl w:ilvl="8" w:tplc="F6DE33D2">
      <w:start w:val="1"/>
      <w:numFmt w:val="bullet"/>
      <w:lvlText w:val=""/>
      <w:lvlJc w:val="left"/>
      <w:pPr>
        <w:ind w:left="6480" w:hanging="360"/>
      </w:pPr>
      <w:rPr>
        <w:rFonts w:ascii="Wingdings" w:hAnsi="Wingdings" w:hint="default"/>
      </w:rPr>
    </w:lvl>
  </w:abstractNum>
  <w:abstractNum w:abstractNumId="2" w15:restartNumberingAfterBreak="0">
    <w:nsid w:val="197A07F2"/>
    <w:multiLevelType w:val="hybridMultilevel"/>
    <w:tmpl w:val="15803CCC"/>
    <w:lvl w:ilvl="0" w:tplc="AE7C39E8">
      <w:start w:val="1"/>
      <w:numFmt w:val="bullet"/>
      <w:lvlText w:val="•"/>
      <w:lvlJc w:val="left"/>
      <w:pPr>
        <w:tabs>
          <w:tab w:val="num" w:pos="720"/>
        </w:tabs>
        <w:ind w:left="720" w:hanging="360"/>
      </w:pPr>
      <w:rPr>
        <w:rFonts w:ascii="Arial" w:hAnsi="Arial" w:hint="default"/>
      </w:rPr>
    </w:lvl>
    <w:lvl w:ilvl="1" w:tplc="EDCE9F4A">
      <w:numFmt w:val="bullet"/>
      <w:lvlText w:val="•"/>
      <w:lvlJc w:val="left"/>
      <w:pPr>
        <w:tabs>
          <w:tab w:val="num" w:pos="1440"/>
        </w:tabs>
        <w:ind w:left="1440" w:hanging="360"/>
      </w:pPr>
      <w:rPr>
        <w:rFonts w:ascii="Arial" w:hAnsi="Arial" w:hint="default"/>
      </w:rPr>
    </w:lvl>
    <w:lvl w:ilvl="2" w:tplc="652A60D2" w:tentative="1">
      <w:start w:val="1"/>
      <w:numFmt w:val="bullet"/>
      <w:lvlText w:val="•"/>
      <w:lvlJc w:val="left"/>
      <w:pPr>
        <w:tabs>
          <w:tab w:val="num" w:pos="2160"/>
        </w:tabs>
        <w:ind w:left="2160" w:hanging="360"/>
      </w:pPr>
      <w:rPr>
        <w:rFonts w:ascii="Arial" w:hAnsi="Arial" w:hint="default"/>
      </w:rPr>
    </w:lvl>
    <w:lvl w:ilvl="3" w:tplc="B7DE5A4A" w:tentative="1">
      <w:start w:val="1"/>
      <w:numFmt w:val="bullet"/>
      <w:lvlText w:val="•"/>
      <w:lvlJc w:val="left"/>
      <w:pPr>
        <w:tabs>
          <w:tab w:val="num" w:pos="2880"/>
        </w:tabs>
        <w:ind w:left="2880" w:hanging="360"/>
      </w:pPr>
      <w:rPr>
        <w:rFonts w:ascii="Arial" w:hAnsi="Arial" w:hint="default"/>
      </w:rPr>
    </w:lvl>
    <w:lvl w:ilvl="4" w:tplc="621AD61A" w:tentative="1">
      <w:start w:val="1"/>
      <w:numFmt w:val="bullet"/>
      <w:lvlText w:val="•"/>
      <w:lvlJc w:val="left"/>
      <w:pPr>
        <w:tabs>
          <w:tab w:val="num" w:pos="3600"/>
        </w:tabs>
        <w:ind w:left="3600" w:hanging="360"/>
      </w:pPr>
      <w:rPr>
        <w:rFonts w:ascii="Arial" w:hAnsi="Arial" w:hint="default"/>
      </w:rPr>
    </w:lvl>
    <w:lvl w:ilvl="5" w:tplc="33E8CCC4" w:tentative="1">
      <w:start w:val="1"/>
      <w:numFmt w:val="bullet"/>
      <w:lvlText w:val="•"/>
      <w:lvlJc w:val="left"/>
      <w:pPr>
        <w:tabs>
          <w:tab w:val="num" w:pos="4320"/>
        </w:tabs>
        <w:ind w:left="4320" w:hanging="360"/>
      </w:pPr>
      <w:rPr>
        <w:rFonts w:ascii="Arial" w:hAnsi="Arial" w:hint="default"/>
      </w:rPr>
    </w:lvl>
    <w:lvl w:ilvl="6" w:tplc="EF1808EE" w:tentative="1">
      <w:start w:val="1"/>
      <w:numFmt w:val="bullet"/>
      <w:lvlText w:val="•"/>
      <w:lvlJc w:val="left"/>
      <w:pPr>
        <w:tabs>
          <w:tab w:val="num" w:pos="5040"/>
        </w:tabs>
        <w:ind w:left="5040" w:hanging="360"/>
      </w:pPr>
      <w:rPr>
        <w:rFonts w:ascii="Arial" w:hAnsi="Arial" w:hint="default"/>
      </w:rPr>
    </w:lvl>
    <w:lvl w:ilvl="7" w:tplc="DD6051E2" w:tentative="1">
      <w:start w:val="1"/>
      <w:numFmt w:val="bullet"/>
      <w:lvlText w:val="•"/>
      <w:lvlJc w:val="left"/>
      <w:pPr>
        <w:tabs>
          <w:tab w:val="num" w:pos="5760"/>
        </w:tabs>
        <w:ind w:left="5760" w:hanging="360"/>
      </w:pPr>
      <w:rPr>
        <w:rFonts w:ascii="Arial" w:hAnsi="Arial" w:hint="default"/>
      </w:rPr>
    </w:lvl>
    <w:lvl w:ilvl="8" w:tplc="AAECD3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B60B7D"/>
    <w:multiLevelType w:val="hybridMultilevel"/>
    <w:tmpl w:val="B966FB7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 w15:restartNumberingAfterBreak="0">
    <w:nsid w:val="1C744E6B"/>
    <w:multiLevelType w:val="hybridMultilevel"/>
    <w:tmpl w:val="4404CC5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206C01E3"/>
    <w:multiLevelType w:val="hybridMultilevel"/>
    <w:tmpl w:val="6EC86CF0"/>
    <w:lvl w:ilvl="0" w:tplc="CEC4D5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946127"/>
    <w:multiLevelType w:val="hybridMultilevel"/>
    <w:tmpl w:val="9CAE56C2"/>
    <w:lvl w:ilvl="0" w:tplc="AE882D5C">
      <w:start w:val="1"/>
      <w:numFmt w:val="bullet"/>
      <w:lvlText w:val="•"/>
      <w:lvlJc w:val="left"/>
      <w:pPr>
        <w:tabs>
          <w:tab w:val="num" w:pos="720"/>
        </w:tabs>
        <w:ind w:left="720" w:hanging="360"/>
      </w:pPr>
      <w:rPr>
        <w:rFonts w:ascii="Arial" w:hAnsi="Arial" w:hint="default"/>
      </w:rPr>
    </w:lvl>
    <w:lvl w:ilvl="1" w:tplc="8F7E458A">
      <w:numFmt w:val="bullet"/>
      <w:lvlText w:val="•"/>
      <w:lvlJc w:val="left"/>
      <w:pPr>
        <w:tabs>
          <w:tab w:val="num" w:pos="1440"/>
        </w:tabs>
        <w:ind w:left="1440" w:hanging="360"/>
      </w:pPr>
      <w:rPr>
        <w:rFonts w:ascii="Arial" w:hAnsi="Arial" w:hint="default"/>
      </w:rPr>
    </w:lvl>
    <w:lvl w:ilvl="2" w:tplc="3D5A1E48" w:tentative="1">
      <w:start w:val="1"/>
      <w:numFmt w:val="bullet"/>
      <w:lvlText w:val="•"/>
      <w:lvlJc w:val="left"/>
      <w:pPr>
        <w:tabs>
          <w:tab w:val="num" w:pos="2160"/>
        </w:tabs>
        <w:ind w:left="2160" w:hanging="360"/>
      </w:pPr>
      <w:rPr>
        <w:rFonts w:ascii="Arial" w:hAnsi="Arial" w:hint="default"/>
      </w:rPr>
    </w:lvl>
    <w:lvl w:ilvl="3" w:tplc="2F7AD434" w:tentative="1">
      <w:start w:val="1"/>
      <w:numFmt w:val="bullet"/>
      <w:lvlText w:val="•"/>
      <w:lvlJc w:val="left"/>
      <w:pPr>
        <w:tabs>
          <w:tab w:val="num" w:pos="2880"/>
        </w:tabs>
        <w:ind w:left="2880" w:hanging="360"/>
      </w:pPr>
      <w:rPr>
        <w:rFonts w:ascii="Arial" w:hAnsi="Arial" w:hint="default"/>
      </w:rPr>
    </w:lvl>
    <w:lvl w:ilvl="4" w:tplc="6B3449E6" w:tentative="1">
      <w:start w:val="1"/>
      <w:numFmt w:val="bullet"/>
      <w:lvlText w:val="•"/>
      <w:lvlJc w:val="left"/>
      <w:pPr>
        <w:tabs>
          <w:tab w:val="num" w:pos="3600"/>
        </w:tabs>
        <w:ind w:left="3600" w:hanging="360"/>
      </w:pPr>
      <w:rPr>
        <w:rFonts w:ascii="Arial" w:hAnsi="Arial" w:hint="default"/>
      </w:rPr>
    </w:lvl>
    <w:lvl w:ilvl="5" w:tplc="81F4E5D4" w:tentative="1">
      <w:start w:val="1"/>
      <w:numFmt w:val="bullet"/>
      <w:lvlText w:val="•"/>
      <w:lvlJc w:val="left"/>
      <w:pPr>
        <w:tabs>
          <w:tab w:val="num" w:pos="4320"/>
        </w:tabs>
        <w:ind w:left="4320" w:hanging="360"/>
      </w:pPr>
      <w:rPr>
        <w:rFonts w:ascii="Arial" w:hAnsi="Arial" w:hint="default"/>
      </w:rPr>
    </w:lvl>
    <w:lvl w:ilvl="6" w:tplc="7AA6B72C" w:tentative="1">
      <w:start w:val="1"/>
      <w:numFmt w:val="bullet"/>
      <w:lvlText w:val="•"/>
      <w:lvlJc w:val="left"/>
      <w:pPr>
        <w:tabs>
          <w:tab w:val="num" w:pos="5040"/>
        </w:tabs>
        <w:ind w:left="5040" w:hanging="360"/>
      </w:pPr>
      <w:rPr>
        <w:rFonts w:ascii="Arial" w:hAnsi="Arial" w:hint="default"/>
      </w:rPr>
    </w:lvl>
    <w:lvl w:ilvl="7" w:tplc="C69CE8D4" w:tentative="1">
      <w:start w:val="1"/>
      <w:numFmt w:val="bullet"/>
      <w:lvlText w:val="•"/>
      <w:lvlJc w:val="left"/>
      <w:pPr>
        <w:tabs>
          <w:tab w:val="num" w:pos="5760"/>
        </w:tabs>
        <w:ind w:left="5760" w:hanging="360"/>
      </w:pPr>
      <w:rPr>
        <w:rFonts w:ascii="Arial" w:hAnsi="Arial" w:hint="default"/>
      </w:rPr>
    </w:lvl>
    <w:lvl w:ilvl="8" w:tplc="B0122C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B71BB1"/>
    <w:multiLevelType w:val="hybridMultilevel"/>
    <w:tmpl w:val="6FF0B9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8D1C1F"/>
    <w:multiLevelType w:val="hybridMultilevel"/>
    <w:tmpl w:val="0CD8008E"/>
    <w:lvl w:ilvl="0" w:tplc="C78AB6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FA4D8A"/>
    <w:multiLevelType w:val="hybridMultilevel"/>
    <w:tmpl w:val="F4EEF69E"/>
    <w:lvl w:ilvl="0" w:tplc="A1081886">
      <w:start w:val="1"/>
      <w:numFmt w:val="bullet"/>
      <w:lvlText w:val=""/>
      <w:lvlJc w:val="left"/>
      <w:pPr>
        <w:ind w:left="720" w:hanging="360"/>
      </w:pPr>
      <w:rPr>
        <w:rFonts w:ascii="Symbol" w:hAnsi="Symbol" w:hint="default"/>
        <w:color w:val="000000" w:themeColor="text1"/>
      </w:rPr>
    </w:lvl>
    <w:lvl w:ilvl="1" w:tplc="D4AC574A">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A47886"/>
    <w:multiLevelType w:val="hybridMultilevel"/>
    <w:tmpl w:val="E96EA140"/>
    <w:lvl w:ilvl="0" w:tplc="BDFE390A">
      <w:start w:val="1"/>
      <w:numFmt w:val="bullet"/>
      <w:lvlText w:val="•"/>
      <w:lvlJc w:val="left"/>
      <w:pPr>
        <w:tabs>
          <w:tab w:val="num" w:pos="720"/>
        </w:tabs>
        <w:ind w:left="720" w:hanging="360"/>
      </w:pPr>
      <w:rPr>
        <w:rFonts w:ascii="Arial" w:hAnsi="Arial" w:hint="default"/>
      </w:rPr>
    </w:lvl>
    <w:lvl w:ilvl="1" w:tplc="7FAEAE0A" w:tentative="1">
      <w:start w:val="1"/>
      <w:numFmt w:val="bullet"/>
      <w:lvlText w:val="•"/>
      <w:lvlJc w:val="left"/>
      <w:pPr>
        <w:tabs>
          <w:tab w:val="num" w:pos="1440"/>
        </w:tabs>
        <w:ind w:left="1440" w:hanging="360"/>
      </w:pPr>
      <w:rPr>
        <w:rFonts w:ascii="Arial" w:hAnsi="Arial" w:hint="default"/>
      </w:rPr>
    </w:lvl>
    <w:lvl w:ilvl="2" w:tplc="37BEF540" w:tentative="1">
      <w:start w:val="1"/>
      <w:numFmt w:val="bullet"/>
      <w:lvlText w:val="•"/>
      <w:lvlJc w:val="left"/>
      <w:pPr>
        <w:tabs>
          <w:tab w:val="num" w:pos="2160"/>
        </w:tabs>
        <w:ind w:left="2160" w:hanging="360"/>
      </w:pPr>
      <w:rPr>
        <w:rFonts w:ascii="Arial" w:hAnsi="Arial" w:hint="default"/>
      </w:rPr>
    </w:lvl>
    <w:lvl w:ilvl="3" w:tplc="51DE3CC6" w:tentative="1">
      <w:start w:val="1"/>
      <w:numFmt w:val="bullet"/>
      <w:lvlText w:val="•"/>
      <w:lvlJc w:val="left"/>
      <w:pPr>
        <w:tabs>
          <w:tab w:val="num" w:pos="2880"/>
        </w:tabs>
        <w:ind w:left="2880" w:hanging="360"/>
      </w:pPr>
      <w:rPr>
        <w:rFonts w:ascii="Arial" w:hAnsi="Arial" w:hint="default"/>
      </w:rPr>
    </w:lvl>
    <w:lvl w:ilvl="4" w:tplc="FE383124" w:tentative="1">
      <w:start w:val="1"/>
      <w:numFmt w:val="bullet"/>
      <w:lvlText w:val="•"/>
      <w:lvlJc w:val="left"/>
      <w:pPr>
        <w:tabs>
          <w:tab w:val="num" w:pos="3600"/>
        </w:tabs>
        <w:ind w:left="3600" w:hanging="360"/>
      </w:pPr>
      <w:rPr>
        <w:rFonts w:ascii="Arial" w:hAnsi="Arial" w:hint="default"/>
      </w:rPr>
    </w:lvl>
    <w:lvl w:ilvl="5" w:tplc="B93CB464" w:tentative="1">
      <w:start w:val="1"/>
      <w:numFmt w:val="bullet"/>
      <w:lvlText w:val="•"/>
      <w:lvlJc w:val="left"/>
      <w:pPr>
        <w:tabs>
          <w:tab w:val="num" w:pos="4320"/>
        </w:tabs>
        <w:ind w:left="4320" w:hanging="360"/>
      </w:pPr>
      <w:rPr>
        <w:rFonts w:ascii="Arial" w:hAnsi="Arial" w:hint="default"/>
      </w:rPr>
    </w:lvl>
    <w:lvl w:ilvl="6" w:tplc="F37EC68E" w:tentative="1">
      <w:start w:val="1"/>
      <w:numFmt w:val="bullet"/>
      <w:lvlText w:val="•"/>
      <w:lvlJc w:val="left"/>
      <w:pPr>
        <w:tabs>
          <w:tab w:val="num" w:pos="5040"/>
        </w:tabs>
        <w:ind w:left="5040" w:hanging="360"/>
      </w:pPr>
      <w:rPr>
        <w:rFonts w:ascii="Arial" w:hAnsi="Arial" w:hint="default"/>
      </w:rPr>
    </w:lvl>
    <w:lvl w:ilvl="7" w:tplc="DCC87B68" w:tentative="1">
      <w:start w:val="1"/>
      <w:numFmt w:val="bullet"/>
      <w:lvlText w:val="•"/>
      <w:lvlJc w:val="left"/>
      <w:pPr>
        <w:tabs>
          <w:tab w:val="num" w:pos="5760"/>
        </w:tabs>
        <w:ind w:left="5760" w:hanging="360"/>
      </w:pPr>
      <w:rPr>
        <w:rFonts w:ascii="Arial" w:hAnsi="Arial" w:hint="default"/>
      </w:rPr>
    </w:lvl>
    <w:lvl w:ilvl="8" w:tplc="C242FB3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D50AC9"/>
    <w:multiLevelType w:val="hybridMultilevel"/>
    <w:tmpl w:val="CF7A3B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2650451E">
      <w:start w:val="3"/>
      <w:numFmt w:val="bullet"/>
      <w:lvlText w:val="-"/>
      <w:lvlJc w:val="left"/>
      <w:pPr>
        <w:ind w:left="2160" w:hanging="360"/>
      </w:pPr>
      <w:rPr>
        <w:rFonts w:ascii="Calibri Light" w:eastAsiaTheme="minorHAnsi" w:hAnsi="Calibri Light" w:cs="Calibri Ligh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303CE0"/>
    <w:multiLevelType w:val="hybridMultilevel"/>
    <w:tmpl w:val="528885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582D7029"/>
    <w:multiLevelType w:val="hybridMultilevel"/>
    <w:tmpl w:val="93327C36"/>
    <w:lvl w:ilvl="0" w:tplc="34090017">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067111B"/>
    <w:multiLevelType w:val="hybridMultilevel"/>
    <w:tmpl w:val="8742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CD6D7D"/>
    <w:multiLevelType w:val="hybridMultilevel"/>
    <w:tmpl w:val="0DD621D4"/>
    <w:lvl w:ilvl="0" w:tplc="A8D8E7E6">
      <w:start w:val="143"/>
      <w:numFmt w:val="bullet"/>
      <w:lvlText w:val="-"/>
      <w:lvlJc w:val="left"/>
      <w:pPr>
        <w:ind w:left="720" w:hanging="360"/>
      </w:pPr>
      <w:rPr>
        <w:rFonts w:ascii="Calibri" w:eastAsia="Times New Roman"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64927C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A353A3"/>
    <w:multiLevelType w:val="hybridMultilevel"/>
    <w:tmpl w:val="D5CC73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6EC26875"/>
    <w:multiLevelType w:val="hybridMultilevel"/>
    <w:tmpl w:val="447EF164"/>
    <w:lvl w:ilvl="0" w:tplc="4E00B660">
      <w:start w:val="1"/>
      <w:numFmt w:val="bullet"/>
      <w:lvlText w:val="•"/>
      <w:lvlJc w:val="left"/>
      <w:pPr>
        <w:tabs>
          <w:tab w:val="num" w:pos="720"/>
        </w:tabs>
        <w:ind w:left="720" w:hanging="360"/>
      </w:pPr>
      <w:rPr>
        <w:rFonts w:ascii="Arial" w:hAnsi="Arial" w:hint="default"/>
      </w:rPr>
    </w:lvl>
    <w:lvl w:ilvl="1" w:tplc="2806DAAE" w:tentative="1">
      <w:start w:val="1"/>
      <w:numFmt w:val="bullet"/>
      <w:lvlText w:val="•"/>
      <w:lvlJc w:val="left"/>
      <w:pPr>
        <w:tabs>
          <w:tab w:val="num" w:pos="1440"/>
        </w:tabs>
        <w:ind w:left="1440" w:hanging="360"/>
      </w:pPr>
      <w:rPr>
        <w:rFonts w:ascii="Arial" w:hAnsi="Arial" w:hint="default"/>
      </w:rPr>
    </w:lvl>
    <w:lvl w:ilvl="2" w:tplc="BD6E9622" w:tentative="1">
      <w:start w:val="1"/>
      <w:numFmt w:val="bullet"/>
      <w:lvlText w:val="•"/>
      <w:lvlJc w:val="left"/>
      <w:pPr>
        <w:tabs>
          <w:tab w:val="num" w:pos="2160"/>
        </w:tabs>
        <w:ind w:left="2160" w:hanging="360"/>
      </w:pPr>
      <w:rPr>
        <w:rFonts w:ascii="Arial" w:hAnsi="Arial" w:hint="default"/>
      </w:rPr>
    </w:lvl>
    <w:lvl w:ilvl="3" w:tplc="442CDBC4" w:tentative="1">
      <w:start w:val="1"/>
      <w:numFmt w:val="bullet"/>
      <w:lvlText w:val="•"/>
      <w:lvlJc w:val="left"/>
      <w:pPr>
        <w:tabs>
          <w:tab w:val="num" w:pos="2880"/>
        </w:tabs>
        <w:ind w:left="2880" w:hanging="360"/>
      </w:pPr>
      <w:rPr>
        <w:rFonts w:ascii="Arial" w:hAnsi="Arial" w:hint="default"/>
      </w:rPr>
    </w:lvl>
    <w:lvl w:ilvl="4" w:tplc="9C9A65C6" w:tentative="1">
      <w:start w:val="1"/>
      <w:numFmt w:val="bullet"/>
      <w:lvlText w:val="•"/>
      <w:lvlJc w:val="left"/>
      <w:pPr>
        <w:tabs>
          <w:tab w:val="num" w:pos="3600"/>
        </w:tabs>
        <w:ind w:left="3600" w:hanging="360"/>
      </w:pPr>
      <w:rPr>
        <w:rFonts w:ascii="Arial" w:hAnsi="Arial" w:hint="default"/>
      </w:rPr>
    </w:lvl>
    <w:lvl w:ilvl="5" w:tplc="E74E31F2" w:tentative="1">
      <w:start w:val="1"/>
      <w:numFmt w:val="bullet"/>
      <w:lvlText w:val="•"/>
      <w:lvlJc w:val="left"/>
      <w:pPr>
        <w:tabs>
          <w:tab w:val="num" w:pos="4320"/>
        </w:tabs>
        <w:ind w:left="4320" w:hanging="360"/>
      </w:pPr>
      <w:rPr>
        <w:rFonts w:ascii="Arial" w:hAnsi="Arial" w:hint="default"/>
      </w:rPr>
    </w:lvl>
    <w:lvl w:ilvl="6" w:tplc="80F6D3DC" w:tentative="1">
      <w:start w:val="1"/>
      <w:numFmt w:val="bullet"/>
      <w:lvlText w:val="•"/>
      <w:lvlJc w:val="left"/>
      <w:pPr>
        <w:tabs>
          <w:tab w:val="num" w:pos="5040"/>
        </w:tabs>
        <w:ind w:left="5040" w:hanging="360"/>
      </w:pPr>
      <w:rPr>
        <w:rFonts w:ascii="Arial" w:hAnsi="Arial" w:hint="default"/>
      </w:rPr>
    </w:lvl>
    <w:lvl w:ilvl="7" w:tplc="57FA8C16" w:tentative="1">
      <w:start w:val="1"/>
      <w:numFmt w:val="bullet"/>
      <w:lvlText w:val="•"/>
      <w:lvlJc w:val="left"/>
      <w:pPr>
        <w:tabs>
          <w:tab w:val="num" w:pos="5760"/>
        </w:tabs>
        <w:ind w:left="5760" w:hanging="360"/>
      </w:pPr>
      <w:rPr>
        <w:rFonts w:ascii="Arial" w:hAnsi="Arial" w:hint="default"/>
      </w:rPr>
    </w:lvl>
    <w:lvl w:ilvl="8" w:tplc="A6A8149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21E2F16"/>
    <w:multiLevelType w:val="hybridMultilevel"/>
    <w:tmpl w:val="F84AE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975878"/>
    <w:multiLevelType w:val="hybridMultilevel"/>
    <w:tmpl w:val="873681F6"/>
    <w:lvl w:ilvl="0" w:tplc="02D2819A">
      <w:numFmt w:val="bullet"/>
      <w:lvlText w:val=""/>
      <w:lvlJc w:val="left"/>
      <w:pPr>
        <w:ind w:left="720" w:hanging="360"/>
      </w:pPr>
      <w:rPr>
        <w:rFonts w:ascii="Wingdings" w:eastAsiaTheme="minorHAnsi"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F0435"/>
    <w:multiLevelType w:val="hybridMultilevel"/>
    <w:tmpl w:val="55C03B08"/>
    <w:lvl w:ilvl="0" w:tplc="9E3ABD9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5155383">
    <w:abstractNumId w:val="19"/>
  </w:num>
  <w:num w:numId="2" w16cid:durableId="1241909684">
    <w:abstractNumId w:val="7"/>
  </w:num>
  <w:num w:numId="3" w16cid:durableId="572786443">
    <w:abstractNumId w:val="11"/>
  </w:num>
  <w:num w:numId="4" w16cid:durableId="87695082">
    <w:abstractNumId w:val="0"/>
  </w:num>
  <w:num w:numId="5" w16cid:durableId="610625776">
    <w:abstractNumId w:val="21"/>
  </w:num>
  <w:num w:numId="6" w16cid:durableId="2112777045">
    <w:abstractNumId w:val="17"/>
  </w:num>
  <w:num w:numId="7" w16cid:durableId="1411779998">
    <w:abstractNumId w:val="10"/>
  </w:num>
  <w:num w:numId="8" w16cid:durableId="229582334">
    <w:abstractNumId w:val="2"/>
  </w:num>
  <w:num w:numId="9" w16cid:durableId="520507473">
    <w:abstractNumId w:val="6"/>
  </w:num>
  <w:num w:numId="10" w16cid:durableId="1437603987">
    <w:abstractNumId w:val="14"/>
  </w:num>
  <w:num w:numId="11" w16cid:durableId="1746880158">
    <w:abstractNumId w:val="9"/>
  </w:num>
  <w:num w:numId="12" w16cid:durableId="1938562189">
    <w:abstractNumId w:val="20"/>
  </w:num>
  <w:num w:numId="13" w16cid:durableId="1459570568">
    <w:abstractNumId w:val="8"/>
  </w:num>
  <w:num w:numId="14" w16cid:durableId="1762019278">
    <w:abstractNumId w:val="5"/>
  </w:num>
  <w:num w:numId="15" w16cid:durableId="996030997">
    <w:abstractNumId w:val="18"/>
  </w:num>
  <w:num w:numId="16" w16cid:durableId="1648439165">
    <w:abstractNumId w:val="4"/>
  </w:num>
  <w:num w:numId="17" w16cid:durableId="1892224330">
    <w:abstractNumId w:val="1"/>
  </w:num>
  <w:num w:numId="18" w16cid:durableId="325212156">
    <w:abstractNumId w:val="16"/>
  </w:num>
  <w:num w:numId="19" w16cid:durableId="1707750457">
    <w:abstractNumId w:val="3"/>
  </w:num>
  <w:num w:numId="20" w16cid:durableId="113066714">
    <w:abstractNumId w:val="15"/>
  </w:num>
  <w:num w:numId="21" w16cid:durableId="831455653">
    <w:abstractNumId w:val="12"/>
  </w:num>
  <w:num w:numId="22" w16cid:durableId="20489421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82"/>
    <w:rsid w:val="00000B81"/>
    <w:rsid w:val="0000151C"/>
    <w:rsid w:val="00001922"/>
    <w:rsid w:val="00001C71"/>
    <w:rsid w:val="0000457B"/>
    <w:rsid w:val="000047BE"/>
    <w:rsid w:val="000055F1"/>
    <w:rsid w:val="00005CC7"/>
    <w:rsid w:val="00005F9D"/>
    <w:rsid w:val="00007488"/>
    <w:rsid w:val="000107F4"/>
    <w:rsid w:val="000109EB"/>
    <w:rsid w:val="00010A93"/>
    <w:rsid w:val="00010B9B"/>
    <w:rsid w:val="00010C06"/>
    <w:rsid w:val="00011CA4"/>
    <w:rsid w:val="0001271D"/>
    <w:rsid w:val="00013307"/>
    <w:rsid w:val="00014708"/>
    <w:rsid w:val="000173A0"/>
    <w:rsid w:val="00023F10"/>
    <w:rsid w:val="00025B02"/>
    <w:rsid w:val="00026531"/>
    <w:rsid w:val="00027656"/>
    <w:rsid w:val="00031038"/>
    <w:rsid w:val="00031EE5"/>
    <w:rsid w:val="0003253B"/>
    <w:rsid w:val="0003262F"/>
    <w:rsid w:val="0003351E"/>
    <w:rsid w:val="00033784"/>
    <w:rsid w:val="00033950"/>
    <w:rsid w:val="000355EB"/>
    <w:rsid w:val="00036B94"/>
    <w:rsid w:val="00040460"/>
    <w:rsid w:val="00040DE0"/>
    <w:rsid w:val="000413A9"/>
    <w:rsid w:val="00041792"/>
    <w:rsid w:val="000419CF"/>
    <w:rsid w:val="00041D6A"/>
    <w:rsid w:val="00042913"/>
    <w:rsid w:val="00042DE3"/>
    <w:rsid w:val="00043DEE"/>
    <w:rsid w:val="00044520"/>
    <w:rsid w:val="00045A1C"/>
    <w:rsid w:val="00046507"/>
    <w:rsid w:val="00046B73"/>
    <w:rsid w:val="00046BFF"/>
    <w:rsid w:val="00046CE7"/>
    <w:rsid w:val="000504E1"/>
    <w:rsid w:val="00051103"/>
    <w:rsid w:val="0005142A"/>
    <w:rsid w:val="000517F7"/>
    <w:rsid w:val="00052DFF"/>
    <w:rsid w:val="00053CE4"/>
    <w:rsid w:val="00054094"/>
    <w:rsid w:val="00054128"/>
    <w:rsid w:val="00054163"/>
    <w:rsid w:val="00054DBE"/>
    <w:rsid w:val="00056202"/>
    <w:rsid w:val="0005628A"/>
    <w:rsid w:val="00056F22"/>
    <w:rsid w:val="0005705B"/>
    <w:rsid w:val="0005711C"/>
    <w:rsid w:val="000572FC"/>
    <w:rsid w:val="000574C7"/>
    <w:rsid w:val="0006020C"/>
    <w:rsid w:val="0006038C"/>
    <w:rsid w:val="000620CD"/>
    <w:rsid w:val="000629E2"/>
    <w:rsid w:val="00062B7F"/>
    <w:rsid w:val="00062DBE"/>
    <w:rsid w:val="000631B4"/>
    <w:rsid w:val="000637F7"/>
    <w:rsid w:val="00065B5E"/>
    <w:rsid w:val="0006627D"/>
    <w:rsid w:val="00066852"/>
    <w:rsid w:val="00070B54"/>
    <w:rsid w:val="00072017"/>
    <w:rsid w:val="0007217D"/>
    <w:rsid w:val="000721CB"/>
    <w:rsid w:val="00072F78"/>
    <w:rsid w:val="000750A5"/>
    <w:rsid w:val="00075882"/>
    <w:rsid w:val="00076678"/>
    <w:rsid w:val="00076D33"/>
    <w:rsid w:val="00076FCE"/>
    <w:rsid w:val="00077E94"/>
    <w:rsid w:val="00081D92"/>
    <w:rsid w:val="00082525"/>
    <w:rsid w:val="000837CD"/>
    <w:rsid w:val="00083BAE"/>
    <w:rsid w:val="00083BB2"/>
    <w:rsid w:val="0008565D"/>
    <w:rsid w:val="00086D4E"/>
    <w:rsid w:val="0008708C"/>
    <w:rsid w:val="00087BC7"/>
    <w:rsid w:val="000906D4"/>
    <w:rsid w:val="0009172C"/>
    <w:rsid w:val="00091A77"/>
    <w:rsid w:val="0009242D"/>
    <w:rsid w:val="00092A27"/>
    <w:rsid w:val="00094B4F"/>
    <w:rsid w:val="00094D47"/>
    <w:rsid w:val="00095C6F"/>
    <w:rsid w:val="00096A69"/>
    <w:rsid w:val="00096CE9"/>
    <w:rsid w:val="00096FE5"/>
    <w:rsid w:val="0009709E"/>
    <w:rsid w:val="00097208"/>
    <w:rsid w:val="000978CB"/>
    <w:rsid w:val="000A175F"/>
    <w:rsid w:val="000A3AB3"/>
    <w:rsid w:val="000A3FE5"/>
    <w:rsid w:val="000A410B"/>
    <w:rsid w:val="000A4171"/>
    <w:rsid w:val="000A44E3"/>
    <w:rsid w:val="000A4C66"/>
    <w:rsid w:val="000A61B1"/>
    <w:rsid w:val="000A6BA0"/>
    <w:rsid w:val="000A7512"/>
    <w:rsid w:val="000A7595"/>
    <w:rsid w:val="000A7B4E"/>
    <w:rsid w:val="000A7C27"/>
    <w:rsid w:val="000B004B"/>
    <w:rsid w:val="000B12FB"/>
    <w:rsid w:val="000B1479"/>
    <w:rsid w:val="000B1688"/>
    <w:rsid w:val="000B1893"/>
    <w:rsid w:val="000B1DC7"/>
    <w:rsid w:val="000B253B"/>
    <w:rsid w:val="000B28D9"/>
    <w:rsid w:val="000B2A11"/>
    <w:rsid w:val="000B2A8B"/>
    <w:rsid w:val="000B4C5C"/>
    <w:rsid w:val="000B5416"/>
    <w:rsid w:val="000B5D4A"/>
    <w:rsid w:val="000B67A0"/>
    <w:rsid w:val="000B6A70"/>
    <w:rsid w:val="000B6BB0"/>
    <w:rsid w:val="000B6D81"/>
    <w:rsid w:val="000B7B3E"/>
    <w:rsid w:val="000C094F"/>
    <w:rsid w:val="000C1F63"/>
    <w:rsid w:val="000C27AC"/>
    <w:rsid w:val="000C2B77"/>
    <w:rsid w:val="000C470E"/>
    <w:rsid w:val="000C49DC"/>
    <w:rsid w:val="000C5091"/>
    <w:rsid w:val="000C559F"/>
    <w:rsid w:val="000C5F29"/>
    <w:rsid w:val="000C638E"/>
    <w:rsid w:val="000C65C3"/>
    <w:rsid w:val="000C78B1"/>
    <w:rsid w:val="000C7CCD"/>
    <w:rsid w:val="000C7DBD"/>
    <w:rsid w:val="000CC071"/>
    <w:rsid w:val="000D032D"/>
    <w:rsid w:val="000D0B5A"/>
    <w:rsid w:val="000D158A"/>
    <w:rsid w:val="000D1EC2"/>
    <w:rsid w:val="000D1F26"/>
    <w:rsid w:val="000D2768"/>
    <w:rsid w:val="000D4350"/>
    <w:rsid w:val="000D467F"/>
    <w:rsid w:val="000D47BE"/>
    <w:rsid w:val="000D4A19"/>
    <w:rsid w:val="000D65F4"/>
    <w:rsid w:val="000D6706"/>
    <w:rsid w:val="000D6AF6"/>
    <w:rsid w:val="000D77D8"/>
    <w:rsid w:val="000E00D4"/>
    <w:rsid w:val="000E04E3"/>
    <w:rsid w:val="000E0A51"/>
    <w:rsid w:val="000E109A"/>
    <w:rsid w:val="000E1C43"/>
    <w:rsid w:val="000E1F1D"/>
    <w:rsid w:val="000E23EE"/>
    <w:rsid w:val="000E2447"/>
    <w:rsid w:val="000E2751"/>
    <w:rsid w:val="000E3323"/>
    <w:rsid w:val="000E44A4"/>
    <w:rsid w:val="000E4A33"/>
    <w:rsid w:val="000E4FA4"/>
    <w:rsid w:val="000E590F"/>
    <w:rsid w:val="000E609A"/>
    <w:rsid w:val="000E6751"/>
    <w:rsid w:val="000E6DC0"/>
    <w:rsid w:val="000E6F41"/>
    <w:rsid w:val="000E7237"/>
    <w:rsid w:val="000E750A"/>
    <w:rsid w:val="000F0F0C"/>
    <w:rsid w:val="000F20AF"/>
    <w:rsid w:val="000F215B"/>
    <w:rsid w:val="000F2993"/>
    <w:rsid w:val="000F3022"/>
    <w:rsid w:val="000F362B"/>
    <w:rsid w:val="000F4FCD"/>
    <w:rsid w:val="000F4FE6"/>
    <w:rsid w:val="000F5DEC"/>
    <w:rsid w:val="000F6FC0"/>
    <w:rsid w:val="001003B9"/>
    <w:rsid w:val="00100598"/>
    <w:rsid w:val="001012F0"/>
    <w:rsid w:val="00102AD4"/>
    <w:rsid w:val="00103AD4"/>
    <w:rsid w:val="00103BDD"/>
    <w:rsid w:val="00103FC2"/>
    <w:rsid w:val="00104596"/>
    <w:rsid w:val="00104C93"/>
    <w:rsid w:val="001055B0"/>
    <w:rsid w:val="0010570D"/>
    <w:rsid w:val="001068B5"/>
    <w:rsid w:val="00106EAB"/>
    <w:rsid w:val="001071DA"/>
    <w:rsid w:val="001078CB"/>
    <w:rsid w:val="00107991"/>
    <w:rsid w:val="001100D1"/>
    <w:rsid w:val="0011126A"/>
    <w:rsid w:val="0011190F"/>
    <w:rsid w:val="001156A4"/>
    <w:rsid w:val="00115806"/>
    <w:rsid w:val="00115DA6"/>
    <w:rsid w:val="00116328"/>
    <w:rsid w:val="001163A6"/>
    <w:rsid w:val="00116901"/>
    <w:rsid w:val="00116E8D"/>
    <w:rsid w:val="00117A8E"/>
    <w:rsid w:val="00117DE3"/>
    <w:rsid w:val="00121A7B"/>
    <w:rsid w:val="001221D0"/>
    <w:rsid w:val="00125FA4"/>
    <w:rsid w:val="00126C33"/>
    <w:rsid w:val="00126E7F"/>
    <w:rsid w:val="00127AA6"/>
    <w:rsid w:val="00127B8D"/>
    <w:rsid w:val="00127E7D"/>
    <w:rsid w:val="00127ECD"/>
    <w:rsid w:val="001315AD"/>
    <w:rsid w:val="0013176B"/>
    <w:rsid w:val="00131FE7"/>
    <w:rsid w:val="00132458"/>
    <w:rsid w:val="00132520"/>
    <w:rsid w:val="001327AD"/>
    <w:rsid w:val="001331EF"/>
    <w:rsid w:val="0013348F"/>
    <w:rsid w:val="001345B1"/>
    <w:rsid w:val="00135BF9"/>
    <w:rsid w:val="00135EFD"/>
    <w:rsid w:val="00136704"/>
    <w:rsid w:val="00136F3B"/>
    <w:rsid w:val="00137515"/>
    <w:rsid w:val="001376AE"/>
    <w:rsid w:val="0013786F"/>
    <w:rsid w:val="001409DB"/>
    <w:rsid w:val="00140E4D"/>
    <w:rsid w:val="0014168F"/>
    <w:rsid w:val="00141C89"/>
    <w:rsid w:val="00141CF5"/>
    <w:rsid w:val="0014272F"/>
    <w:rsid w:val="001428D0"/>
    <w:rsid w:val="00142AFB"/>
    <w:rsid w:val="00143B1C"/>
    <w:rsid w:val="001446FD"/>
    <w:rsid w:val="0014484A"/>
    <w:rsid w:val="00144CB0"/>
    <w:rsid w:val="0014635D"/>
    <w:rsid w:val="001476F6"/>
    <w:rsid w:val="00150154"/>
    <w:rsid w:val="0015185E"/>
    <w:rsid w:val="00152FFC"/>
    <w:rsid w:val="001530A9"/>
    <w:rsid w:val="00153B55"/>
    <w:rsid w:val="00153F1B"/>
    <w:rsid w:val="00156015"/>
    <w:rsid w:val="00156ABE"/>
    <w:rsid w:val="00156C1D"/>
    <w:rsid w:val="001576F3"/>
    <w:rsid w:val="00157755"/>
    <w:rsid w:val="00160819"/>
    <w:rsid w:val="00161F29"/>
    <w:rsid w:val="001621E5"/>
    <w:rsid w:val="00163F0C"/>
    <w:rsid w:val="00164DED"/>
    <w:rsid w:val="001653DA"/>
    <w:rsid w:val="00166665"/>
    <w:rsid w:val="00170EF6"/>
    <w:rsid w:val="00173E3B"/>
    <w:rsid w:val="00174292"/>
    <w:rsid w:val="001745C7"/>
    <w:rsid w:val="00174B6F"/>
    <w:rsid w:val="0017615B"/>
    <w:rsid w:val="00176209"/>
    <w:rsid w:val="00176A7E"/>
    <w:rsid w:val="00176C84"/>
    <w:rsid w:val="001773EE"/>
    <w:rsid w:val="00177B03"/>
    <w:rsid w:val="00177E56"/>
    <w:rsid w:val="00177F11"/>
    <w:rsid w:val="001802A0"/>
    <w:rsid w:val="00180B89"/>
    <w:rsid w:val="001818AD"/>
    <w:rsid w:val="001842B5"/>
    <w:rsid w:val="0018459E"/>
    <w:rsid w:val="00185652"/>
    <w:rsid w:val="00185772"/>
    <w:rsid w:val="00186549"/>
    <w:rsid w:val="00186CE8"/>
    <w:rsid w:val="00186EBF"/>
    <w:rsid w:val="00186ED0"/>
    <w:rsid w:val="00187525"/>
    <w:rsid w:val="00191BD1"/>
    <w:rsid w:val="00192E39"/>
    <w:rsid w:val="00193397"/>
    <w:rsid w:val="0019361B"/>
    <w:rsid w:val="00194075"/>
    <w:rsid w:val="00194A52"/>
    <w:rsid w:val="00195DA0"/>
    <w:rsid w:val="00195F44"/>
    <w:rsid w:val="001A0ECC"/>
    <w:rsid w:val="001A1265"/>
    <w:rsid w:val="001A1DC1"/>
    <w:rsid w:val="001A4EA8"/>
    <w:rsid w:val="001A50FE"/>
    <w:rsid w:val="001A5429"/>
    <w:rsid w:val="001A640C"/>
    <w:rsid w:val="001A683D"/>
    <w:rsid w:val="001A6BA7"/>
    <w:rsid w:val="001A7489"/>
    <w:rsid w:val="001B07D9"/>
    <w:rsid w:val="001B0C38"/>
    <w:rsid w:val="001B0EAE"/>
    <w:rsid w:val="001B1E15"/>
    <w:rsid w:val="001B2069"/>
    <w:rsid w:val="001B21F3"/>
    <w:rsid w:val="001B25CD"/>
    <w:rsid w:val="001B2994"/>
    <w:rsid w:val="001B3362"/>
    <w:rsid w:val="001B43CF"/>
    <w:rsid w:val="001B46A6"/>
    <w:rsid w:val="001B48AB"/>
    <w:rsid w:val="001B5D56"/>
    <w:rsid w:val="001B61E1"/>
    <w:rsid w:val="001B62E6"/>
    <w:rsid w:val="001B65DB"/>
    <w:rsid w:val="001B65E6"/>
    <w:rsid w:val="001B6A06"/>
    <w:rsid w:val="001B748B"/>
    <w:rsid w:val="001B7996"/>
    <w:rsid w:val="001C1587"/>
    <w:rsid w:val="001C1ACC"/>
    <w:rsid w:val="001C1B27"/>
    <w:rsid w:val="001C1BCF"/>
    <w:rsid w:val="001C1E8C"/>
    <w:rsid w:val="001C25D0"/>
    <w:rsid w:val="001C2F8F"/>
    <w:rsid w:val="001C3C30"/>
    <w:rsid w:val="001C3CEE"/>
    <w:rsid w:val="001C3D9C"/>
    <w:rsid w:val="001C42E8"/>
    <w:rsid w:val="001C55B9"/>
    <w:rsid w:val="001C6740"/>
    <w:rsid w:val="001C6DB2"/>
    <w:rsid w:val="001C6F1E"/>
    <w:rsid w:val="001C74B6"/>
    <w:rsid w:val="001C7B3E"/>
    <w:rsid w:val="001D00EE"/>
    <w:rsid w:val="001D0EF3"/>
    <w:rsid w:val="001D13B5"/>
    <w:rsid w:val="001D184B"/>
    <w:rsid w:val="001D2936"/>
    <w:rsid w:val="001D2B59"/>
    <w:rsid w:val="001D2C46"/>
    <w:rsid w:val="001D30FB"/>
    <w:rsid w:val="001D33AB"/>
    <w:rsid w:val="001D418C"/>
    <w:rsid w:val="001D531B"/>
    <w:rsid w:val="001D5365"/>
    <w:rsid w:val="001D5E3A"/>
    <w:rsid w:val="001D65E6"/>
    <w:rsid w:val="001D7145"/>
    <w:rsid w:val="001D737D"/>
    <w:rsid w:val="001D7544"/>
    <w:rsid w:val="001E16E6"/>
    <w:rsid w:val="001E2EF3"/>
    <w:rsid w:val="001E3FE6"/>
    <w:rsid w:val="001E402F"/>
    <w:rsid w:val="001E6E39"/>
    <w:rsid w:val="001F0686"/>
    <w:rsid w:val="001F0A53"/>
    <w:rsid w:val="001F0B3B"/>
    <w:rsid w:val="001F10BE"/>
    <w:rsid w:val="001F1571"/>
    <w:rsid w:val="001F1585"/>
    <w:rsid w:val="001F163C"/>
    <w:rsid w:val="001F1B2F"/>
    <w:rsid w:val="001F1D6E"/>
    <w:rsid w:val="001F1E67"/>
    <w:rsid w:val="001F1E72"/>
    <w:rsid w:val="001F23ED"/>
    <w:rsid w:val="001F3155"/>
    <w:rsid w:val="001F3C2B"/>
    <w:rsid w:val="001F3D75"/>
    <w:rsid w:val="001F40FF"/>
    <w:rsid w:val="001F44D5"/>
    <w:rsid w:val="001F4E71"/>
    <w:rsid w:val="001F54BB"/>
    <w:rsid w:val="001F5CEE"/>
    <w:rsid w:val="001F5F01"/>
    <w:rsid w:val="001F6004"/>
    <w:rsid w:val="001F65A4"/>
    <w:rsid w:val="001F6A84"/>
    <w:rsid w:val="001F6E8B"/>
    <w:rsid w:val="0020062C"/>
    <w:rsid w:val="00201233"/>
    <w:rsid w:val="00201A27"/>
    <w:rsid w:val="00201E47"/>
    <w:rsid w:val="002031EE"/>
    <w:rsid w:val="002038B2"/>
    <w:rsid w:val="0020391F"/>
    <w:rsid w:val="00203A4C"/>
    <w:rsid w:val="0020611A"/>
    <w:rsid w:val="0020650D"/>
    <w:rsid w:val="00206601"/>
    <w:rsid w:val="0020743E"/>
    <w:rsid w:val="0020784C"/>
    <w:rsid w:val="00207850"/>
    <w:rsid w:val="00207AF7"/>
    <w:rsid w:val="00207B49"/>
    <w:rsid w:val="00207E01"/>
    <w:rsid w:val="00207F1C"/>
    <w:rsid w:val="00210AC3"/>
    <w:rsid w:val="0021192F"/>
    <w:rsid w:val="002121DD"/>
    <w:rsid w:val="00212428"/>
    <w:rsid w:val="002133B3"/>
    <w:rsid w:val="0021370D"/>
    <w:rsid w:val="00213F8A"/>
    <w:rsid w:val="00214192"/>
    <w:rsid w:val="00214A4B"/>
    <w:rsid w:val="002158B9"/>
    <w:rsid w:val="0021635A"/>
    <w:rsid w:val="00216492"/>
    <w:rsid w:val="00216A87"/>
    <w:rsid w:val="00216D60"/>
    <w:rsid w:val="00220F0D"/>
    <w:rsid w:val="00221A9F"/>
    <w:rsid w:val="00221D28"/>
    <w:rsid w:val="00221D60"/>
    <w:rsid w:val="00222A7A"/>
    <w:rsid w:val="002232EE"/>
    <w:rsid w:val="002262E8"/>
    <w:rsid w:val="00226AB8"/>
    <w:rsid w:val="00226EFE"/>
    <w:rsid w:val="00227FA1"/>
    <w:rsid w:val="00230343"/>
    <w:rsid w:val="00232FB5"/>
    <w:rsid w:val="0023354E"/>
    <w:rsid w:val="00234519"/>
    <w:rsid w:val="002359D2"/>
    <w:rsid w:val="00235EA1"/>
    <w:rsid w:val="002362C8"/>
    <w:rsid w:val="00236A99"/>
    <w:rsid w:val="00236AB1"/>
    <w:rsid w:val="00241EA5"/>
    <w:rsid w:val="0024284F"/>
    <w:rsid w:val="00242EA2"/>
    <w:rsid w:val="00242F1F"/>
    <w:rsid w:val="002433A8"/>
    <w:rsid w:val="00244065"/>
    <w:rsid w:val="00245308"/>
    <w:rsid w:val="0024693D"/>
    <w:rsid w:val="00247565"/>
    <w:rsid w:val="002477E2"/>
    <w:rsid w:val="00247F40"/>
    <w:rsid w:val="00250EBC"/>
    <w:rsid w:val="002515D9"/>
    <w:rsid w:val="002516B1"/>
    <w:rsid w:val="00251994"/>
    <w:rsid w:val="00251E0F"/>
    <w:rsid w:val="00252570"/>
    <w:rsid w:val="00252D68"/>
    <w:rsid w:val="00253BE5"/>
    <w:rsid w:val="002550C2"/>
    <w:rsid w:val="002557F2"/>
    <w:rsid w:val="00255851"/>
    <w:rsid w:val="00256312"/>
    <w:rsid w:val="0025685C"/>
    <w:rsid w:val="00257209"/>
    <w:rsid w:val="0025748D"/>
    <w:rsid w:val="0025786E"/>
    <w:rsid w:val="00260022"/>
    <w:rsid w:val="0026018B"/>
    <w:rsid w:val="00260439"/>
    <w:rsid w:val="00261B96"/>
    <w:rsid w:val="00262B69"/>
    <w:rsid w:val="00262E22"/>
    <w:rsid w:val="00262E91"/>
    <w:rsid w:val="00263120"/>
    <w:rsid w:val="00263404"/>
    <w:rsid w:val="0026390B"/>
    <w:rsid w:val="00264AFD"/>
    <w:rsid w:val="00264BF6"/>
    <w:rsid w:val="002660D2"/>
    <w:rsid w:val="00266944"/>
    <w:rsid w:val="00266F30"/>
    <w:rsid w:val="00270906"/>
    <w:rsid w:val="00270DFF"/>
    <w:rsid w:val="00270F94"/>
    <w:rsid w:val="0027120D"/>
    <w:rsid w:val="00271856"/>
    <w:rsid w:val="00271A5E"/>
    <w:rsid w:val="002723B1"/>
    <w:rsid w:val="002724C6"/>
    <w:rsid w:val="0027356F"/>
    <w:rsid w:val="00273AEB"/>
    <w:rsid w:val="002740E8"/>
    <w:rsid w:val="002747E8"/>
    <w:rsid w:val="0027503E"/>
    <w:rsid w:val="002752C1"/>
    <w:rsid w:val="002753CF"/>
    <w:rsid w:val="00276764"/>
    <w:rsid w:val="00276BE9"/>
    <w:rsid w:val="00277238"/>
    <w:rsid w:val="00277663"/>
    <w:rsid w:val="00280FBF"/>
    <w:rsid w:val="0028167A"/>
    <w:rsid w:val="002821C8"/>
    <w:rsid w:val="00283620"/>
    <w:rsid w:val="00283FB3"/>
    <w:rsid w:val="00285109"/>
    <w:rsid w:val="00285CF2"/>
    <w:rsid w:val="00286267"/>
    <w:rsid w:val="00286F9D"/>
    <w:rsid w:val="00287722"/>
    <w:rsid w:val="00290710"/>
    <w:rsid w:val="00292834"/>
    <w:rsid w:val="00293C52"/>
    <w:rsid w:val="002942BD"/>
    <w:rsid w:val="00294FB6"/>
    <w:rsid w:val="00295485"/>
    <w:rsid w:val="00295EA1"/>
    <w:rsid w:val="00295FA9"/>
    <w:rsid w:val="00296564"/>
    <w:rsid w:val="00296BB3"/>
    <w:rsid w:val="00296E87"/>
    <w:rsid w:val="00296FD7"/>
    <w:rsid w:val="002975C3"/>
    <w:rsid w:val="00297EA5"/>
    <w:rsid w:val="002A1660"/>
    <w:rsid w:val="002A2D8C"/>
    <w:rsid w:val="002A3583"/>
    <w:rsid w:val="002A3ADC"/>
    <w:rsid w:val="002A3BBF"/>
    <w:rsid w:val="002A5017"/>
    <w:rsid w:val="002A516F"/>
    <w:rsid w:val="002A56C4"/>
    <w:rsid w:val="002A58D3"/>
    <w:rsid w:val="002A60F7"/>
    <w:rsid w:val="002B05B6"/>
    <w:rsid w:val="002B0CFF"/>
    <w:rsid w:val="002B17E2"/>
    <w:rsid w:val="002B19BE"/>
    <w:rsid w:val="002B2592"/>
    <w:rsid w:val="002B3BC4"/>
    <w:rsid w:val="002B3DA0"/>
    <w:rsid w:val="002B485F"/>
    <w:rsid w:val="002B48D5"/>
    <w:rsid w:val="002B59FF"/>
    <w:rsid w:val="002B5E43"/>
    <w:rsid w:val="002B66A0"/>
    <w:rsid w:val="002B68E3"/>
    <w:rsid w:val="002B7428"/>
    <w:rsid w:val="002B7B1E"/>
    <w:rsid w:val="002C092F"/>
    <w:rsid w:val="002C0E1B"/>
    <w:rsid w:val="002C15B4"/>
    <w:rsid w:val="002C1726"/>
    <w:rsid w:val="002C1B7A"/>
    <w:rsid w:val="002C2400"/>
    <w:rsid w:val="002C285F"/>
    <w:rsid w:val="002C36D9"/>
    <w:rsid w:val="002C5172"/>
    <w:rsid w:val="002C5485"/>
    <w:rsid w:val="002C57B1"/>
    <w:rsid w:val="002C5A75"/>
    <w:rsid w:val="002C5F9F"/>
    <w:rsid w:val="002C6171"/>
    <w:rsid w:val="002C6769"/>
    <w:rsid w:val="002C718C"/>
    <w:rsid w:val="002D1433"/>
    <w:rsid w:val="002D14FC"/>
    <w:rsid w:val="002D18F1"/>
    <w:rsid w:val="002D3312"/>
    <w:rsid w:val="002D3FFD"/>
    <w:rsid w:val="002D42E1"/>
    <w:rsid w:val="002D4F45"/>
    <w:rsid w:val="002D56F0"/>
    <w:rsid w:val="002D59BD"/>
    <w:rsid w:val="002D5B46"/>
    <w:rsid w:val="002D6B84"/>
    <w:rsid w:val="002D6E8E"/>
    <w:rsid w:val="002E0BC5"/>
    <w:rsid w:val="002E171F"/>
    <w:rsid w:val="002E17EC"/>
    <w:rsid w:val="002E19B9"/>
    <w:rsid w:val="002E2EC2"/>
    <w:rsid w:val="002E319C"/>
    <w:rsid w:val="002E37F1"/>
    <w:rsid w:val="002E3DCE"/>
    <w:rsid w:val="002E6C2F"/>
    <w:rsid w:val="002E7A6B"/>
    <w:rsid w:val="002F003B"/>
    <w:rsid w:val="002F29A6"/>
    <w:rsid w:val="002F3754"/>
    <w:rsid w:val="002F38E5"/>
    <w:rsid w:val="002F3DC1"/>
    <w:rsid w:val="002F49B0"/>
    <w:rsid w:val="002F5242"/>
    <w:rsid w:val="002F7BBA"/>
    <w:rsid w:val="0030012C"/>
    <w:rsid w:val="003001CD"/>
    <w:rsid w:val="003004A1"/>
    <w:rsid w:val="00300939"/>
    <w:rsid w:val="003016F6"/>
    <w:rsid w:val="00301960"/>
    <w:rsid w:val="00301F2E"/>
    <w:rsid w:val="00303236"/>
    <w:rsid w:val="0030437B"/>
    <w:rsid w:val="0030476E"/>
    <w:rsid w:val="003049A1"/>
    <w:rsid w:val="00304B65"/>
    <w:rsid w:val="0030531B"/>
    <w:rsid w:val="003053BB"/>
    <w:rsid w:val="00305511"/>
    <w:rsid w:val="00305F0C"/>
    <w:rsid w:val="0030612C"/>
    <w:rsid w:val="00307366"/>
    <w:rsid w:val="00311F0E"/>
    <w:rsid w:val="003126F9"/>
    <w:rsid w:val="003131EC"/>
    <w:rsid w:val="00313682"/>
    <w:rsid w:val="00315E7F"/>
    <w:rsid w:val="003165DA"/>
    <w:rsid w:val="00316839"/>
    <w:rsid w:val="00316A1C"/>
    <w:rsid w:val="00317F8B"/>
    <w:rsid w:val="003238CB"/>
    <w:rsid w:val="003245D3"/>
    <w:rsid w:val="003249EB"/>
    <w:rsid w:val="0032678F"/>
    <w:rsid w:val="00326BF1"/>
    <w:rsid w:val="0033079E"/>
    <w:rsid w:val="00330B05"/>
    <w:rsid w:val="00331347"/>
    <w:rsid w:val="00331CB4"/>
    <w:rsid w:val="00332506"/>
    <w:rsid w:val="0033261A"/>
    <w:rsid w:val="00333F88"/>
    <w:rsid w:val="00334475"/>
    <w:rsid w:val="00334854"/>
    <w:rsid w:val="00335067"/>
    <w:rsid w:val="00335A80"/>
    <w:rsid w:val="00336051"/>
    <w:rsid w:val="00336942"/>
    <w:rsid w:val="00336994"/>
    <w:rsid w:val="00336C41"/>
    <w:rsid w:val="003374BF"/>
    <w:rsid w:val="003379F1"/>
    <w:rsid w:val="00337F5C"/>
    <w:rsid w:val="00340239"/>
    <w:rsid w:val="003404E0"/>
    <w:rsid w:val="003411F9"/>
    <w:rsid w:val="00342E30"/>
    <w:rsid w:val="00343A5A"/>
    <w:rsid w:val="00343CF3"/>
    <w:rsid w:val="00343E17"/>
    <w:rsid w:val="00344685"/>
    <w:rsid w:val="00345710"/>
    <w:rsid w:val="00345F5E"/>
    <w:rsid w:val="00347232"/>
    <w:rsid w:val="003498EB"/>
    <w:rsid w:val="003508DC"/>
    <w:rsid w:val="0035255B"/>
    <w:rsid w:val="003526B3"/>
    <w:rsid w:val="00353068"/>
    <w:rsid w:val="00354505"/>
    <w:rsid w:val="00355574"/>
    <w:rsid w:val="00356A9A"/>
    <w:rsid w:val="00357857"/>
    <w:rsid w:val="00357CDA"/>
    <w:rsid w:val="00360A7F"/>
    <w:rsid w:val="00361B7F"/>
    <w:rsid w:val="00361F4A"/>
    <w:rsid w:val="003622EF"/>
    <w:rsid w:val="0036343A"/>
    <w:rsid w:val="003636AA"/>
    <w:rsid w:val="00363A0D"/>
    <w:rsid w:val="003648DF"/>
    <w:rsid w:val="00364D05"/>
    <w:rsid w:val="00365457"/>
    <w:rsid w:val="00365ACE"/>
    <w:rsid w:val="00366028"/>
    <w:rsid w:val="00366033"/>
    <w:rsid w:val="00366497"/>
    <w:rsid w:val="003670EC"/>
    <w:rsid w:val="00370F68"/>
    <w:rsid w:val="00371B8D"/>
    <w:rsid w:val="00371BE6"/>
    <w:rsid w:val="00372888"/>
    <w:rsid w:val="00373163"/>
    <w:rsid w:val="003731B3"/>
    <w:rsid w:val="00373366"/>
    <w:rsid w:val="003734BA"/>
    <w:rsid w:val="00373971"/>
    <w:rsid w:val="003747E8"/>
    <w:rsid w:val="00375E09"/>
    <w:rsid w:val="00376A3B"/>
    <w:rsid w:val="003770CF"/>
    <w:rsid w:val="0037794D"/>
    <w:rsid w:val="00381D75"/>
    <w:rsid w:val="00382E70"/>
    <w:rsid w:val="00383203"/>
    <w:rsid w:val="00383401"/>
    <w:rsid w:val="0038347A"/>
    <w:rsid w:val="00383813"/>
    <w:rsid w:val="00384B05"/>
    <w:rsid w:val="00386313"/>
    <w:rsid w:val="003869BE"/>
    <w:rsid w:val="00387123"/>
    <w:rsid w:val="00387680"/>
    <w:rsid w:val="00387C57"/>
    <w:rsid w:val="00387EB0"/>
    <w:rsid w:val="00390224"/>
    <w:rsid w:val="00390D9D"/>
    <w:rsid w:val="003916AB"/>
    <w:rsid w:val="003917C1"/>
    <w:rsid w:val="00392081"/>
    <w:rsid w:val="00393995"/>
    <w:rsid w:val="00393EA5"/>
    <w:rsid w:val="003952CB"/>
    <w:rsid w:val="003959D0"/>
    <w:rsid w:val="00395FC0"/>
    <w:rsid w:val="00396856"/>
    <w:rsid w:val="00397559"/>
    <w:rsid w:val="00397569"/>
    <w:rsid w:val="003A05DE"/>
    <w:rsid w:val="003A0BBE"/>
    <w:rsid w:val="003A0C31"/>
    <w:rsid w:val="003A10CC"/>
    <w:rsid w:val="003A116A"/>
    <w:rsid w:val="003A22F8"/>
    <w:rsid w:val="003A3392"/>
    <w:rsid w:val="003A35A4"/>
    <w:rsid w:val="003A3840"/>
    <w:rsid w:val="003A4046"/>
    <w:rsid w:val="003A41C6"/>
    <w:rsid w:val="003A59E4"/>
    <w:rsid w:val="003A5DA3"/>
    <w:rsid w:val="003A618B"/>
    <w:rsid w:val="003A65F8"/>
    <w:rsid w:val="003A7350"/>
    <w:rsid w:val="003A7934"/>
    <w:rsid w:val="003B0124"/>
    <w:rsid w:val="003B0CA5"/>
    <w:rsid w:val="003B119E"/>
    <w:rsid w:val="003B1298"/>
    <w:rsid w:val="003B1598"/>
    <w:rsid w:val="003B27BC"/>
    <w:rsid w:val="003B2EC6"/>
    <w:rsid w:val="003B3D6F"/>
    <w:rsid w:val="003B4BC1"/>
    <w:rsid w:val="003B4F61"/>
    <w:rsid w:val="003B6290"/>
    <w:rsid w:val="003B66C8"/>
    <w:rsid w:val="003B6741"/>
    <w:rsid w:val="003B6C76"/>
    <w:rsid w:val="003B6ED8"/>
    <w:rsid w:val="003B743C"/>
    <w:rsid w:val="003C0697"/>
    <w:rsid w:val="003C0C0F"/>
    <w:rsid w:val="003C1458"/>
    <w:rsid w:val="003C146D"/>
    <w:rsid w:val="003C18B0"/>
    <w:rsid w:val="003C293E"/>
    <w:rsid w:val="003C3404"/>
    <w:rsid w:val="003C3546"/>
    <w:rsid w:val="003C4B52"/>
    <w:rsid w:val="003C51A4"/>
    <w:rsid w:val="003C5762"/>
    <w:rsid w:val="003C5EE3"/>
    <w:rsid w:val="003C6269"/>
    <w:rsid w:val="003C72B8"/>
    <w:rsid w:val="003D0D6B"/>
    <w:rsid w:val="003D0DA8"/>
    <w:rsid w:val="003D13B1"/>
    <w:rsid w:val="003D1820"/>
    <w:rsid w:val="003D269B"/>
    <w:rsid w:val="003D3EF6"/>
    <w:rsid w:val="003D4036"/>
    <w:rsid w:val="003D5561"/>
    <w:rsid w:val="003D58EB"/>
    <w:rsid w:val="003D6295"/>
    <w:rsid w:val="003E10C0"/>
    <w:rsid w:val="003E1367"/>
    <w:rsid w:val="003E1965"/>
    <w:rsid w:val="003E1F1C"/>
    <w:rsid w:val="003E252D"/>
    <w:rsid w:val="003E2B10"/>
    <w:rsid w:val="003E2E48"/>
    <w:rsid w:val="003E526D"/>
    <w:rsid w:val="003E66DF"/>
    <w:rsid w:val="003E6A33"/>
    <w:rsid w:val="003E6BCF"/>
    <w:rsid w:val="003E71CB"/>
    <w:rsid w:val="003E7B30"/>
    <w:rsid w:val="003F015C"/>
    <w:rsid w:val="003F02D7"/>
    <w:rsid w:val="003F0C79"/>
    <w:rsid w:val="003F19BC"/>
    <w:rsid w:val="003F25A3"/>
    <w:rsid w:val="003F4DEB"/>
    <w:rsid w:val="003F57EF"/>
    <w:rsid w:val="003F5801"/>
    <w:rsid w:val="003F67DB"/>
    <w:rsid w:val="003F6C67"/>
    <w:rsid w:val="003F6FE0"/>
    <w:rsid w:val="00401AA5"/>
    <w:rsid w:val="00401DB3"/>
    <w:rsid w:val="00402597"/>
    <w:rsid w:val="00402B87"/>
    <w:rsid w:val="00402E4C"/>
    <w:rsid w:val="00404071"/>
    <w:rsid w:val="004040DB"/>
    <w:rsid w:val="00404526"/>
    <w:rsid w:val="0040484F"/>
    <w:rsid w:val="00404EA4"/>
    <w:rsid w:val="004059F4"/>
    <w:rsid w:val="004062B3"/>
    <w:rsid w:val="00410820"/>
    <w:rsid w:val="0041180B"/>
    <w:rsid w:val="00412299"/>
    <w:rsid w:val="0041438A"/>
    <w:rsid w:val="004143A5"/>
    <w:rsid w:val="00414A2C"/>
    <w:rsid w:val="00414C12"/>
    <w:rsid w:val="00414D7A"/>
    <w:rsid w:val="00415A5A"/>
    <w:rsid w:val="00416C96"/>
    <w:rsid w:val="004178A2"/>
    <w:rsid w:val="00420186"/>
    <w:rsid w:val="0042047C"/>
    <w:rsid w:val="00420C68"/>
    <w:rsid w:val="00422F93"/>
    <w:rsid w:val="00423005"/>
    <w:rsid w:val="004233B2"/>
    <w:rsid w:val="00423DA6"/>
    <w:rsid w:val="00423E2F"/>
    <w:rsid w:val="00424597"/>
    <w:rsid w:val="00425237"/>
    <w:rsid w:val="004257E5"/>
    <w:rsid w:val="00426073"/>
    <w:rsid w:val="00426961"/>
    <w:rsid w:val="00430DC0"/>
    <w:rsid w:val="00430F10"/>
    <w:rsid w:val="00431166"/>
    <w:rsid w:val="004314CF"/>
    <w:rsid w:val="00431C69"/>
    <w:rsid w:val="00432810"/>
    <w:rsid w:val="00432829"/>
    <w:rsid w:val="0043344C"/>
    <w:rsid w:val="00433D5B"/>
    <w:rsid w:val="0043443E"/>
    <w:rsid w:val="00435C90"/>
    <w:rsid w:val="00437DD4"/>
    <w:rsid w:val="004400E6"/>
    <w:rsid w:val="0044021A"/>
    <w:rsid w:val="00441071"/>
    <w:rsid w:val="004418CB"/>
    <w:rsid w:val="00441AF6"/>
    <w:rsid w:val="004420C5"/>
    <w:rsid w:val="00442240"/>
    <w:rsid w:val="0044328B"/>
    <w:rsid w:val="004435C7"/>
    <w:rsid w:val="0044383E"/>
    <w:rsid w:val="00445492"/>
    <w:rsid w:val="00445619"/>
    <w:rsid w:val="00447A97"/>
    <w:rsid w:val="00450AA9"/>
    <w:rsid w:val="004518DE"/>
    <w:rsid w:val="00452A5B"/>
    <w:rsid w:val="004534DB"/>
    <w:rsid w:val="0045460D"/>
    <w:rsid w:val="00454723"/>
    <w:rsid w:val="00454C6F"/>
    <w:rsid w:val="004566FD"/>
    <w:rsid w:val="00457538"/>
    <w:rsid w:val="00457841"/>
    <w:rsid w:val="00457A5D"/>
    <w:rsid w:val="00463B7C"/>
    <w:rsid w:val="00463F92"/>
    <w:rsid w:val="0046636E"/>
    <w:rsid w:val="004675F1"/>
    <w:rsid w:val="0047113F"/>
    <w:rsid w:val="004726CC"/>
    <w:rsid w:val="00472803"/>
    <w:rsid w:val="0047399C"/>
    <w:rsid w:val="00473AB9"/>
    <w:rsid w:val="00474575"/>
    <w:rsid w:val="004745DB"/>
    <w:rsid w:val="00475505"/>
    <w:rsid w:val="004761F0"/>
    <w:rsid w:val="0047664C"/>
    <w:rsid w:val="00476CC2"/>
    <w:rsid w:val="00477935"/>
    <w:rsid w:val="00477FC3"/>
    <w:rsid w:val="0048000A"/>
    <w:rsid w:val="004804B2"/>
    <w:rsid w:val="00482635"/>
    <w:rsid w:val="004827B3"/>
    <w:rsid w:val="004831BE"/>
    <w:rsid w:val="00483389"/>
    <w:rsid w:val="004862C6"/>
    <w:rsid w:val="00486C2C"/>
    <w:rsid w:val="004900B7"/>
    <w:rsid w:val="0049078E"/>
    <w:rsid w:val="00490B07"/>
    <w:rsid w:val="00491638"/>
    <w:rsid w:val="00492D03"/>
    <w:rsid w:val="00492F0F"/>
    <w:rsid w:val="00492F57"/>
    <w:rsid w:val="00493037"/>
    <w:rsid w:val="0049320F"/>
    <w:rsid w:val="0049414E"/>
    <w:rsid w:val="004960E4"/>
    <w:rsid w:val="004A0C16"/>
    <w:rsid w:val="004A1423"/>
    <w:rsid w:val="004A1F4C"/>
    <w:rsid w:val="004A2857"/>
    <w:rsid w:val="004A29C5"/>
    <w:rsid w:val="004A372D"/>
    <w:rsid w:val="004A4A8B"/>
    <w:rsid w:val="004A578E"/>
    <w:rsid w:val="004A5CD3"/>
    <w:rsid w:val="004A5EB5"/>
    <w:rsid w:val="004A5F2C"/>
    <w:rsid w:val="004A62C2"/>
    <w:rsid w:val="004A6F74"/>
    <w:rsid w:val="004A72CE"/>
    <w:rsid w:val="004B20AE"/>
    <w:rsid w:val="004B30A6"/>
    <w:rsid w:val="004B454B"/>
    <w:rsid w:val="004B5354"/>
    <w:rsid w:val="004B5B66"/>
    <w:rsid w:val="004B5ED7"/>
    <w:rsid w:val="004B652E"/>
    <w:rsid w:val="004B65BD"/>
    <w:rsid w:val="004B77EB"/>
    <w:rsid w:val="004B7952"/>
    <w:rsid w:val="004B7FEB"/>
    <w:rsid w:val="004C0113"/>
    <w:rsid w:val="004C063A"/>
    <w:rsid w:val="004C186D"/>
    <w:rsid w:val="004C20C2"/>
    <w:rsid w:val="004C2F82"/>
    <w:rsid w:val="004C3C54"/>
    <w:rsid w:val="004C3FBC"/>
    <w:rsid w:val="004C4B06"/>
    <w:rsid w:val="004C523A"/>
    <w:rsid w:val="004C5B59"/>
    <w:rsid w:val="004C643A"/>
    <w:rsid w:val="004C6FC8"/>
    <w:rsid w:val="004D074B"/>
    <w:rsid w:val="004D0943"/>
    <w:rsid w:val="004D1BB3"/>
    <w:rsid w:val="004D1E7B"/>
    <w:rsid w:val="004D26A3"/>
    <w:rsid w:val="004D39F9"/>
    <w:rsid w:val="004D4CF2"/>
    <w:rsid w:val="004D5B73"/>
    <w:rsid w:val="004D6355"/>
    <w:rsid w:val="004D65C6"/>
    <w:rsid w:val="004D7947"/>
    <w:rsid w:val="004E07BB"/>
    <w:rsid w:val="004E0EF2"/>
    <w:rsid w:val="004E0F04"/>
    <w:rsid w:val="004E0FEF"/>
    <w:rsid w:val="004E1148"/>
    <w:rsid w:val="004E1425"/>
    <w:rsid w:val="004E15C4"/>
    <w:rsid w:val="004E2F79"/>
    <w:rsid w:val="004E3127"/>
    <w:rsid w:val="004E3C6F"/>
    <w:rsid w:val="004E5146"/>
    <w:rsid w:val="004E53FB"/>
    <w:rsid w:val="004E6285"/>
    <w:rsid w:val="004E6D4C"/>
    <w:rsid w:val="004F03B1"/>
    <w:rsid w:val="004F08EA"/>
    <w:rsid w:val="004F0938"/>
    <w:rsid w:val="004F0A6C"/>
    <w:rsid w:val="004F11E2"/>
    <w:rsid w:val="004F1E09"/>
    <w:rsid w:val="004F215D"/>
    <w:rsid w:val="004F2245"/>
    <w:rsid w:val="004F2ADD"/>
    <w:rsid w:val="004F30E4"/>
    <w:rsid w:val="004F3BE9"/>
    <w:rsid w:val="004F432D"/>
    <w:rsid w:val="004F45EA"/>
    <w:rsid w:val="004F4AC9"/>
    <w:rsid w:val="004F56EE"/>
    <w:rsid w:val="004F5D0E"/>
    <w:rsid w:val="004F5D7C"/>
    <w:rsid w:val="004F7272"/>
    <w:rsid w:val="004F7431"/>
    <w:rsid w:val="004F78A5"/>
    <w:rsid w:val="004F7911"/>
    <w:rsid w:val="004F7FD7"/>
    <w:rsid w:val="00501729"/>
    <w:rsid w:val="00502418"/>
    <w:rsid w:val="00503A02"/>
    <w:rsid w:val="0050544E"/>
    <w:rsid w:val="00505F22"/>
    <w:rsid w:val="005065A1"/>
    <w:rsid w:val="00506835"/>
    <w:rsid w:val="00510479"/>
    <w:rsid w:val="00510DDE"/>
    <w:rsid w:val="0051147D"/>
    <w:rsid w:val="00514627"/>
    <w:rsid w:val="0051616F"/>
    <w:rsid w:val="0051678E"/>
    <w:rsid w:val="00517180"/>
    <w:rsid w:val="00520BA3"/>
    <w:rsid w:val="00521278"/>
    <w:rsid w:val="00521395"/>
    <w:rsid w:val="005244AA"/>
    <w:rsid w:val="005247B5"/>
    <w:rsid w:val="00524E5E"/>
    <w:rsid w:val="00526306"/>
    <w:rsid w:val="00526419"/>
    <w:rsid w:val="005265F9"/>
    <w:rsid w:val="005269B9"/>
    <w:rsid w:val="005269DE"/>
    <w:rsid w:val="00527042"/>
    <w:rsid w:val="005270CB"/>
    <w:rsid w:val="00527343"/>
    <w:rsid w:val="0052789D"/>
    <w:rsid w:val="00527F88"/>
    <w:rsid w:val="00531010"/>
    <w:rsid w:val="00531A18"/>
    <w:rsid w:val="00532506"/>
    <w:rsid w:val="00533FC4"/>
    <w:rsid w:val="005343C0"/>
    <w:rsid w:val="00534CCC"/>
    <w:rsid w:val="005360E3"/>
    <w:rsid w:val="00537DB5"/>
    <w:rsid w:val="0054016F"/>
    <w:rsid w:val="00540A3F"/>
    <w:rsid w:val="00540E22"/>
    <w:rsid w:val="00540ED5"/>
    <w:rsid w:val="00540FED"/>
    <w:rsid w:val="00541624"/>
    <w:rsid w:val="0054223B"/>
    <w:rsid w:val="005422BA"/>
    <w:rsid w:val="005424C0"/>
    <w:rsid w:val="00542D42"/>
    <w:rsid w:val="00543146"/>
    <w:rsid w:val="00543220"/>
    <w:rsid w:val="005437EA"/>
    <w:rsid w:val="00543A4C"/>
    <w:rsid w:val="00543BBE"/>
    <w:rsid w:val="00544B66"/>
    <w:rsid w:val="005453DC"/>
    <w:rsid w:val="005457EE"/>
    <w:rsid w:val="00546A1E"/>
    <w:rsid w:val="00547D92"/>
    <w:rsid w:val="00550081"/>
    <w:rsid w:val="00550220"/>
    <w:rsid w:val="00550481"/>
    <w:rsid w:val="00551DFC"/>
    <w:rsid w:val="0055306B"/>
    <w:rsid w:val="005539DB"/>
    <w:rsid w:val="00553AE4"/>
    <w:rsid w:val="0055459E"/>
    <w:rsid w:val="00555054"/>
    <w:rsid w:val="00560AD5"/>
    <w:rsid w:val="00560F2C"/>
    <w:rsid w:val="00561AB5"/>
    <w:rsid w:val="0056208E"/>
    <w:rsid w:val="00562973"/>
    <w:rsid w:val="00564D65"/>
    <w:rsid w:val="00565D80"/>
    <w:rsid w:val="00567917"/>
    <w:rsid w:val="00570193"/>
    <w:rsid w:val="005703EA"/>
    <w:rsid w:val="00570CC8"/>
    <w:rsid w:val="0057403A"/>
    <w:rsid w:val="00574B39"/>
    <w:rsid w:val="00574DEC"/>
    <w:rsid w:val="005761CD"/>
    <w:rsid w:val="00576375"/>
    <w:rsid w:val="00577C0B"/>
    <w:rsid w:val="00577E69"/>
    <w:rsid w:val="00577EBA"/>
    <w:rsid w:val="00581AF8"/>
    <w:rsid w:val="00581DBF"/>
    <w:rsid w:val="00582C94"/>
    <w:rsid w:val="00583B5D"/>
    <w:rsid w:val="00583FA9"/>
    <w:rsid w:val="005852D4"/>
    <w:rsid w:val="00585499"/>
    <w:rsid w:val="00585CD1"/>
    <w:rsid w:val="00585DAE"/>
    <w:rsid w:val="00585EC2"/>
    <w:rsid w:val="00590032"/>
    <w:rsid w:val="00590367"/>
    <w:rsid w:val="00590474"/>
    <w:rsid w:val="00590B7A"/>
    <w:rsid w:val="005915EE"/>
    <w:rsid w:val="005927F2"/>
    <w:rsid w:val="0059282D"/>
    <w:rsid w:val="00592A60"/>
    <w:rsid w:val="00593BB9"/>
    <w:rsid w:val="00594701"/>
    <w:rsid w:val="0059527A"/>
    <w:rsid w:val="00596C99"/>
    <w:rsid w:val="00596E92"/>
    <w:rsid w:val="00597D2B"/>
    <w:rsid w:val="005A1249"/>
    <w:rsid w:val="005A19C9"/>
    <w:rsid w:val="005A1C76"/>
    <w:rsid w:val="005A2052"/>
    <w:rsid w:val="005A382C"/>
    <w:rsid w:val="005A412E"/>
    <w:rsid w:val="005A459C"/>
    <w:rsid w:val="005A486E"/>
    <w:rsid w:val="005A4DA2"/>
    <w:rsid w:val="005A4DBF"/>
    <w:rsid w:val="005A5C11"/>
    <w:rsid w:val="005A63F5"/>
    <w:rsid w:val="005B1249"/>
    <w:rsid w:val="005B1500"/>
    <w:rsid w:val="005B1755"/>
    <w:rsid w:val="005B1B2B"/>
    <w:rsid w:val="005B1D67"/>
    <w:rsid w:val="005B2757"/>
    <w:rsid w:val="005B3ADD"/>
    <w:rsid w:val="005B4364"/>
    <w:rsid w:val="005B46FA"/>
    <w:rsid w:val="005B4CA6"/>
    <w:rsid w:val="005B591E"/>
    <w:rsid w:val="005B593B"/>
    <w:rsid w:val="005B59F5"/>
    <w:rsid w:val="005B6205"/>
    <w:rsid w:val="005B757A"/>
    <w:rsid w:val="005C066C"/>
    <w:rsid w:val="005C06F5"/>
    <w:rsid w:val="005C0824"/>
    <w:rsid w:val="005C0ABA"/>
    <w:rsid w:val="005C18D0"/>
    <w:rsid w:val="005C1E79"/>
    <w:rsid w:val="005C28BE"/>
    <w:rsid w:val="005C35FC"/>
    <w:rsid w:val="005C5436"/>
    <w:rsid w:val="005C71A0"/>
    <w:rsid w:val="005C72C1"/>
    <w:rsid w:val="005C7FFB"/>
    <w:rsid w:val="005D06F1"/>
    <w:rsid w:val="005D0C86"/>
    <w:rsid w:val="005D1C3C"/>
    <w:rsid w:val="005D26FC"/>
    <w:rsid w:val="005D2FAC"/>
    <w:rsid w:val="005D2FD6"/>
    <w:rsid w:val="005D30B2"/>
    <w:rsid w:val="005D311C"/>
    <w:rsid w:val="005D33A8"/>
    <w:rsid w:val="005D361B"/>
    <w:rsid w:val="005D406E"/>
    <w:rsid w:val="005D4A85"/>
    <w:rsid w:val="005D7A45"/>
    <w:rsid w:val="005D7DB9"/>
    <w:rsid w:val="005E01BD"/>
    <w:rsid w:val="005E30B6"/>
    <w:rsid w:val="005E30FA"/>
    <w:rsid w:val="005E3C8F"/>
    <w:rsid w:val="005E46C8"/>
    <w:rsid w:val="005E4856"/>
    <w:rsid w:val="005E4C6E"/>
    <w:rsid w:val="005E4E70"/>
    <w:rsid w:val="005E7860"/>
    <w:rsid w:val="005E7AAD"/>
    <w:rsid w:val="005F0082"/>
    <w:rsid w:val="005F04B7"/>
    <w:rsid w:val="005F0FCA"/>
    <w:rsid w:val="005F1115"/>
    <w:rsid w:val="005F12B1"/>
    <w:rsid w:val="005F2B2E"/>
    <w:rsid w:val="005F2C01"/>
    <w:rsid w:val="005F2CCB"/>
    <w:rsid w:val="005F47E2"/>
    <w:rsid w:val="005F4B87"/>
    <w:rsid w:val="005F5F8C"/>
    <w:rsid w:val="005F648A"/>
    <w:rsid w:val="005F6513"/>
    <w:rsid w:val="005F79A3"/>
    <w:rsid w:val="005F7ECF"/>
    <w:rsid w:val="00600D9D"/>
    <w:rsid w:val="00601173"/>
    <w:rsid w:val="0060131D"/>
    <w:rsid w:val="00601728"/>
    <w:rsid w:val="006021C8"/>
    <w:rsid w:val="00602984"/>
    <w:rsid w:val="00603439"/>
    <w:rsid w:val="00604B55"/>
    <w:rsid w:val="00604E82"/>
    <w:rsid w:val="006055E0"/>
    <w:rsid w:val="00605B2A"/>
    <w:rsid w:val="00605B92"/>
    <w:rsid w:val="006074D6"/>
    <w:rsid w:val="006079F7"/>
    <w:rsid w:val="00610813"/>
    <w:rsid w:val="00610C08"/>
    <w:rsid w:val="006115F1"/>
    <w:rsid w:val="00611612"/>
    <w:rsid w:val="006117B9"/>
    <w:rsid w:val="00613BC8"/>
    <w:rsid w:val="00613D9F"/>
    <w:rsid w:val="0061461B"/>
    <w:rsid w:val="0061609D"/>
    <w:rsid w:val="00616FB7"/>
    <w:rsid w:val="00617151"/>
    <w:rsid w:val="006201E9"/>
    <w:rsid w:val="00621056"/>
    <w:rsid w:val="00621797"/>
    <w:rsid w:val="00621AD0"/>
    <w:rsid w:val="00621AF2"/>
    <w:rsid w:val="00621ED9"/>
    <w:rsid w:val="00624863"/>
    <w:rsid w:val="00626F27"/>
    <w:rsid w:val="00627CF5"/>
    <w:rsid w:val="006315E2"/>
    <w:rsid w:val="006315E9"/>
    <w:rsid w:val="0063309A"/>
    <w:rsid w:val="00635437"/>
    <w:rsid w:val="00635581"/>
    <w:rsid w:val="00635975"/>
    <w:rsid w:val="00635A65"/>
    <w:rsid w:val="006367B1"/>
    <w:rsid w:val="006369B8"/>
    <w:rsid w:val="006400ED"/>
    <w:rsid w:val="006401EA"/>
    <w:rsid w:val="00640618"/>
    <w:rsid w:val="006408A2"/>
    <w:rsid w:val="00641704"/>
    <w:rsid w:val="00642497"/>
    <w:rsid w:val="00642DE7"/>
    <w:rsid w:val="006431D7"/>
    <w:rsid w:val="00643DEC"/>
    <w:rsid w:val="006467DC"/>
    <w:rsid w:val="00647AB5"/>
    <w:rsid w:val="00650133"/>
    <w:rsid w:val="00650843"/>
    <w:rsid w:val="006512DE"/>
    <w:rsid w:val="0065156A"/>
    <w:rsid w:val="006515DB"/>
    <w:rsid w:val="00651768"/>
    <w:rsid w:val="00651E3A"/>
    <w:rsid w:val="00652C2A"/>
    <w:rsid w:val="00653187"/>
    <w:rsid w:val="006534C7"/>
    <w:rsid w:val="006538B6"/>
    <w:rsid w:val="00653B03"/>
    <w:rsid w:val="00654357"/>
    <w:rsid w:val="00657AC9"/>
    <w:rsid w:val="00657B15"/>
    <w:rsid w:val="0066180F"/>
    <w:rsid w:val="006622B2"/>
    <w:rsid w:val="00662498"/>
    <w:rsid w:val="00662933"/>
    <w:rsid w:val="00662D6D"/>
    <w:rsid w:val="00663C3A"/>
    <w:rsid w:val="00664E2C"/>
    <w:rsid w:val="00666360"/>
    <w:rsid w:val="00670289"/>
    <w:rsid w:val="00670443"/>
    <w:rsid w:val="00670F76"/>
    <w:rsid w:val="006719AF"/>
    <w:rsid w:val="00672175"/>
    <w:rsid w:val="006722B3"/>
    <w:rsid w:val="0067239E"/>
    <w:rsid w:val="006730B9"/>
    <w:rsid w:val="00673DA2"/>
    <w:rsid w:val="00674522"/>
    <w:rsid w:val="0067583C"/>
    <w:rsid w:val="0067599E"/>
    <w:rsid w:val="00675B80"/>
    <w:rsid w:val="00675EED"/>
    <w:rsid w:val="0067699A"/>
    <w:rsid w:val="006806C0"/>
    <w:rsid w:val="00680FB6"/>
    <w:rsid w:val="00681818"/>
    <w:rsid w:val="00681CA0"/>
    <w:rsid w:val="006825A5"/>
    <w:rsid w:val="00682DBA"/>
    <w:rsid w:val="00683478"/>
    <w:rsid w:val="00683A6B"/>
    <w:rsid w:val="00684B11"/>
    <w:rsid w:val="006857DF"/>
    <w:rsid w:val="006866BD"/>
    <w:rsid w:val="00692BC3"/>
    <w:rsid w:val="00693AC2"/>
    <w:rsid w:val="00693CF5"/>
    <w:rsid w:val="006942C7"/>
    <w:rsid w:val="00694E81"/>
    <w:rsid w:val="00695D93"/>
    <w:rsid w:val="006960A4"/>
    <w:rsid w:val="00697E0C"/>
    <w:rsid w:val="006A145F"/>
    <w:rsid w:val="006A2975"/>
    <w:rsid w:val="006A2F78"/>
    <w:rsid w:val="006A54B9"/>
    <w:rsid w:val="006A5649"/>
    <w:rsid w:val="006A63B1"/>
    <w:rsid w:val="006B1979"/>
    <w:rsid w:val="006B2CC6"/>
    <w:rsid w:val="006B2EDD"/>
    <w:rsid w:val="006B3064"/>
    <w:rsid w:val="006B31D9"/>
    <w:rsid w:val="006B336D"/>
    <w:rsid w:val="006B352D"/>
    <w:rsid w:val="006B4CEB"/>
    <w:rsid w:val="006B52E6"/>
    <w:rsid w:val="006B5EB8"/>
    <w:rsid w:val="006B6C0A"/>
    <w:rsid w:val="006B6D00"/>
    <w:rsid w:val="006B7AE3"/>
    <w:rsid w:val="006B7F72"/>
    <w:rsid w:val="006C063B"/>
    <w:rsid w:val="006C0E3F"/>
    <w:rsid w:val="006C15F6"/>
    <w:rsid w:val="006C2D6B"/>
    <w:rsid w:val="006C340A"/>
    <w:rsid w:val="006C354D"/>
    <w:rsid w:val="006C3974"/>
    <w:rsid w:val="006C407B"/>
    <w:rsid w:val="006C42A8"/>
    <w:rsid w:val="006C4F65"/>
    <w:rsid w:val="006C500B"/>
    <w:rsid w:val="006C5E28"/>
    <w:rsid w:val="006C6414"/>
    <w:rsid w:val="006C696C"/>
    <w:rsid w:val="006C77E3"/>
    <w:rsid w:val="006D0292"/>
    <w:rsid w:val="006D04D2"/>
    <w:rsid w:val="006D1649"/>
    <w:rsid w:val="006D1969"/>
    <w:rsid w:val="006D2068"/>
    <w:rsid w:val="006D2611"/>
    <w:rsid w:val="006D297F"/>
    <w:rsid w:val="006D3EAE"/>
    <w:rsid w:val="006D56CB"/>
    <w:rsid w:val="006D686A"/>
    <w:rsid w:val="006D795B"/>
    <w:rsid w:val="006E0CDD"/>
    <w:rsid w:val="006E2DE8"/>
    <w:rsid w:val="006E437F"/>
    <w:rsid w:val="006E4C06"/>
    <w:rsid w:val="006E50A7"/>
    <w:rsid w:val="006E5F59"/>
    <w:rsid w:val="006E6084"/>
    <w:rsid w:val="006E637C"/>
    <w:rsid w:val="006E6B94"/>
    <w:rsid w:val="006E7543"/>
    <w:rsid w:val="006F006B"/>
    <w:rsid w:val="006F184E"/>
    <w:rsid w:val="006F1999"/>
    <w:rsid w:val="006F2123"/>
    <w:rsid w:val="006F4E73"/>
    <w:rsid w:val="006F58BB"/>
    <w:rsid w:val="006F58E8"/>
    <w:rsid w:val="006F69D9"/>
    <w:rsid w:val="006F7E0C"/>
    <w:rsid w:val="00700ECD"/>
    <w:rsid w:val="0070122F"/>
    <w:rsid w:val="007020FB"/>
    <w:rsid w:val="0070275B"/>
    <w:rsid w:val="007028B3"/>
    <w:rsid w:val="00702B7B"/>
    <w:rsid w:val="00702C4D"/>
    <w:rsid w:val="00702F83"/>
    <w:rsid w:val="0070367D"/>
    <w:rsid w:val="00703CF2"/>
    <w:rsid w:val="007062E9"/>
    <w:rsid w:val="00706A2C"/>
    <w:rsid w:val="00706EF5"/>
    <w:rsid w:val="007101CB"/>
    <w:rsid w:val="007105E0"/>
    <w:rsid w:val="00710D17"/>
    <w:rsid w:val="00711C5F"/>
    <w:rsid w:val="00711CD4"/>
    <w:rsid w:val="007121F3"/>
    <w:rsid w:val="007123D4"/>
    <w:rsid w:val="007126AC"/>
    <w:rsid w:val="007127C8"/>
    <w:rsid w:val="007129DC"/>
    <w:rsid w:val="00712D27"/>
    <w:rsid w:val="0071337E"/>
    <w:rsid w:val="00714ACA"/>
    <w:rsid w:val="00715A18"/>
    <w:rsid w:val="00716C69"/>
    <w:rsid w:val="007172BB"/>
    <w:rsid w:val="00717B8B"/>
    <w:rsid w:val="00717F7B"/>
    <w:rsid w:val="00720606"/>
    <w:rsid w:val="00721071"/>
    <w:rsid w:val="00721663"/>
    <w:rsid w:val="00721B1A"/>
    <w:rsid w:val="0072334A"/>
    <w:rsid w:val="00723FE7"/>
    <w:rsid w:val="0072462E"/>
    <w:rsid w:val="00724D7E"/>
    <w:rsid w:val="00725096"/>
    <w:rsid w:val="00725755"/>
    <w:rsid w:val="00726752"/>
    <w:rsid w:val="00727E60"/>
    <w:rsid w:val="00730D2D"/>
    <w:rsid w:val="00732391"/>
    <w:rsid w:val="00732560"/>
    <w:rsid w:val="00732C16"/>
    <w:rsid w:val="00734FE3"/>
    <w:rsid w:val="0073528E"/>
    <w:rsid w:val="00735B39"/>
    <w:rsid w:val="00736BA4"/>
    <w:rsid w:val="0073762B"/>
    <w:rsid w:val="0074100B"/>
    <w:rsid w:val="007410B3"/>
    <w:rsid w:val="00742076"/>
    <w:rsid w:val="00742FE6"/>
    <w:rsid w:val="00743387"/>
    <w:rsid w:val="007441C6"/>
    <w:rsid w:val="00745213"/>
    <w:rsid w:val="0074542F"/>
    <w:rsid w:val="00745E23"/>
    <w:rsid w:val="00746261"/>
    <w:rsid w:val="007467C9"/>
    <w:rsid w:val="00746D3F"/>
    <w:rsid w:val="00747EDA"/>
    <w:rsid w:val="00750541"/>
    <w:rsid w:val="00750910"/>
    <w:rsid w:val="00750EAB"/>
    <w:rsid w:val="007518AF"/>
    <w:rsid w:val="00752772"/>
    <w:rsid w:val="00752AA5"/>
    <w:rsid w:val="0075338C"/>
    <w:rsid w:val="00753B22"/>
    <w:rsid w:val="00753DB1"/>
    <w:rsid w:val="0075597D"/>
    <w:rsid w:val="00755B38"/>
    <w:rsid w:val="0075737D"/>
    <w:rsid w:val="0076041B"/>
    <w:rsid w:val="00761109"/>
    <w:rsid w:val="007633D4"/>
    <w:rsid w:val="00763700"/>
    <w:rsid w:val="007641F0"/>
    <w:rsid w:val="007646B8"/>
    <w:rsid w:val="00764C02"/>
    <w:rsid w:val="00765C7D"/>
    <w:rsid w:val="00765F32"/>
    <w:rsid w:val="00767846"/>
    <w:rsid w:val="0077036C"/>
    <w:rsid w:val="00770727"/>
    <w:rsid w:val="00771593"/>
    <w:rsid w:val="0077176A"/>
    <w:rsid w:val="00771BF7"/>
    <w:rsid w:val="00772CF0"/>
    <w:rsid w:val="0077369F"/>
    <w:rsid w:val="00773AE8"/>
    <w:rsid w:val="007742B2"/>
    <w:rsid w:val="0077435A"/>
    <w:rsid w:val="00774619"/>
    <w:rsid w:val="00774AE5"/>
    <w:rsid w:val="00774D96"/>
    <w:rsid w:val="007751D0"/>
    <w:rsid w:val="007806F8"/>
    <w:rsid w:val="00780980"/>
    <w:rsid w:val="0078101F"/>
    <w:rsid w:val="0078133A"/>
    <w:rsid w:val="0078279C"/>
    <w:rsid w:val="007832CB"/>
    <w:rsid w:val="007835A2"/>
    <w:rsid w:val="00784B4A"/>
    <w:rsid w:val="0078621E"/>
    <w:rsid w:val="0078649A"/>
    <w:rsid w:val="00787542"/>
    <w:rsid w:val="007878CA"/>
    <w:rsid w:val="007879A4"/>
    <w:rsid w:val="00787EEA"/>
    <w:rsid w:val="0078AD91"/>
    <w:rsid w:val="007906E4"/>
    <w:rsid w:val="00793173"/>
    <w:rsid w:val="00793F7F"/>
    <w:rsid w:val="0079426B"/>
    <w:rsid w:val="00794A80"/>
    <w:rsid w:val="00794DDC"/>
    <w:rsid w:val="00795150"/>
    <w:rsid w:val="00795F0F"/>
    <w:rsid w:val="00796629"/>
    <w:rsid w:val="0079681F"/>
    <w:rsid w:val="00796952"/>
    <w:rsid w:val="007A0C3A"/>
    <w:rsid w:val="007A0F56"/>
    <w:rsid w:val="007A21B4"/>
    <w:rsid w:val="007A27CD"/>
    <w:rsid w:val="007A2EAA"/>
    <w:rsid w:val="007A3A68"/>
    <w:rsid w:val="007A45AB"/>
    <w:rsid w:val="007A614A"/>
    <w:rsid w:val="007A720A"/>
    <w:rsid w:val="007A73CA"/>
    <w:rsid w:val="007A7408"/>
    <w:rsid w:val="007A76DA"/>
    <w:rsid w:val="007B00DA"/>
    <w:rsid w:val="007B19CE"/>
    <w:rsid w:val="007B1CEB"/>
    <w:rsid w:val="007B384B"/>
    <w:rsid w:val="007B5A94"/>
    <w:rsid w:val="007B5E90"/>
    <w:rsid w:val="007B6368"/>
    <w:rsid w:val="007B7B89"/>
    <w:rsid w:val="007B7F17"/>
    <w:rsid w:val="007C010B"/>
    <w:rsid w:val="007C035C"/>
    <w:rsid w:val="007C0DC3"/>
    <w:rsid w:val="007C1FA2"/>
    <w:rsid w:val="007C4BA2"/>
    <w:rsid w:val="007C78BA"/>
    <w:rsid w:val="007D0D4E"/>
    <w:rsid w:val="007D16CD"/>
    <w:rsid w:val="007D1B0C"/>
    <w:rsid w:val="007D1C59"/>
    <w:rsid w:val="007D2180"/>
    <w:rsid w:val="007D2681"/>
    <w:rsid w:val="007D40D7"/>
    <w:rsid w:val="007D5620"/>
    <w:rsid w:val="007D586F"/>
    <w:rsid w:val="007D74AE"/>
    <w:rsid w:val="007D75B9"/>
    <w:rsid w:val="007E0807"/>
    <w:rsid w:val="007E12B9"/>
    <w:rsid w:val="007E3AB4"/>
    <w:rsid w:val="007E3D15"/>
    <w:rsid w:val="007E6AA8"/>
    <w:rsid w:val="007E6C85"/>
    <w:rsid w:val="007F2B50"/>
    <w:rsid w:val="007F3076"/>
    <w:rsid w:val="007F3C0D"/>
    <w:rsid w:val="007F4693"/>
    <w:rsid w:val="007F4A04"/>
    <w:rsid w:val="007F567B"/>
    <w:rsid w:val="007F771C"/>
    <w:rsid w:val="008008F4"/>
    <w:rsid w:val="00801179"/>
    <w:rsid w:val="00801319"/>
    <w:rsid w:val="008022B6"/>
    <w:rsid w:val="008030C7"/>
    <w:rsid w:val="00803D05"/>
    <w:rsid w:val="00804622"/>
    <w:rsid w:val="0080497C"/>
    <w:rsid w:val="00804A8D"/>
    <w:rsid w:val="00804B33"/>
    <w:rsid w:val="00804CCA"/>
    <w:rsid w:val="008057CF"/>
    <w:rsid w:val="00805893"/>
    <w:rsid w:val="008065C8"/>
    <w:rsid w:val="008066C5"/>
    <w:rsid w:val="0080730C"/>
    <w:rsid w:val="0080779F"/>
    <w:rsid w:val="00807922"/>
    <w:rsid w:val="00810359"/>
    <w:rsid w:val="008109E8"/>
    <w:rsid w:val="00810B70"/>
    <w:rsid w:val="00810C43"/>
    <w:rsid w:val="00811BE3"/>
    <w:rsid w:val="00811CFD"/>
    <w:rsid w:val="00811F4B"/>
    <w:rsid w:val="00811FBB"/>
    <w:rsid w:val="00813C9F"/>
    <w:rsid w:val="008142A3"/>
    <w:rsid w:val="00815C94"/>
    <w:rsid w:val="008173A8"/>
    <w:rsid w:val="00820A6A"/>
    <w:rsid w:val="00820BAB"/>
    <w:rsid w:val="008218BF"/>
    <w:rsid w:val="00822747"/>
    <w:rsid w:val="00822B91"/>
    <w:rsid w:val="008249A6"/>
    <w:rsid w:val="008250B0"/>
    <w:rsid w:val="008252FF"/>
    <w:rsid w:val="0082543E"/>
    <w:rsid w:val="0082552A"/>
    <w:rsid w:val="008264C2"/>
    <w:rsid w:val="00826507"/>
    <w:rsid w:val="008266E3"/>
    <w:rsid w:val="00826C20"/>
    <w:rsid w:val="00827310"/>
    <w:rsid w:val="00827DFF"/>
    <w:rsid w:val="0083072E"/>
    <w:rsid w:val="00830E72"/>
    <w:rsid w:val="0083114F"/>
    <w:rsid w:val="00832D7D"/>
    <w:rsid w:val="00833087"/>
    <w:rsid w:val="00833094"/>
    <w:rsid w:val="00833313"/>
    <w:rsid w:val="00833F46"/>
    <w:rsid w:val="008341E8"/>
    <w:rsid w:val="00834808"/>
    <w:rsid w:val="00834ABE"/>
    <w:rsid w:val="00834D6C"/>
    <w:rsid w:val="008369BC"/>
    <w:rsid w:val="00836A6F"/>
    <w:rsid w:val="00837F58"/>
    <w:rsid w:val="00841766"/>
    <w:rsid w:val="008423CA"/>
    <w:rsid w:val="0084274D"/>
    <w:rsid w:val="008442E3"/>
    <w:rsid w:val="00844458"/>
    <w:rsid w:val="0084493C"/>
    <w:rsid w:val="00844A30"/>
    <w:rsid w:val="00844E7A"/>
    <w:rsid w:val="00845470"/>
    <w:rsid w:val="0084571A"/>
    <w:rsid w:val="00846E06"/>
    <w:rsid w:val="00847E65"/>
    <w:rsid w:val="0085054D"/>
    <w:rsid w:val="008515A2"/>
    <w:rsid w:val="00851EAC"/>
    <w:rsid w:val="00854817"/>
    <w:rsid w:val="00855625"/>
    <w:rsid w:val="00855C6E"/>
    <w:rsid w:val="0085615B"/>
    <w:rsid w:val="00856A4E"/>
    <w:rsid w:val="0085770E"/>
    <w:rsid w:val="008602FA"/>
    <w:rsid w:val="0086089D"/>
    <w:rsid w:val="0086172C"/>
    <w:rsid w:val="0086237F"/>
    <w:rsid w:val="00862DE8"/>
    <w:rsid w:val="00863D56"/>
    <w:rsid w:val="00863DD4"/>
    <w:rsid w:val="00864378"/>
    <w:rsid w:val="00864DAD"/>
    <w:rsid w:val="008661BE"/>
    <w:rsid w:val="008668FD"/>
    <w:rsid w:val="00866BEF"/>
    <w:rsid w:val="00867865"/>
    <w:rsid w:val="00867BD0"/>
    <w:rsid w:val="00867C4B"/>
    <w:rsid w:val="0087096E"/>
    <w:rsid w:val="00871401"/>
    <w:rsid w:val="008714F9"/>
    <w:rsid w:val="00871620"/>
    <w:rsid w:val="00871AFC"/>
    <w:rsid w:val="0087242C"/>
    <w:rsid w:val="008724EA"/>
    <w:rsid w:val="008725A7"/>
    <w:rsid w:val="00873FEB"/>
    <w:rsid w:val="00877427"/>
    <w:rsid w:val="00877983"/>
    <w:rsid w:val="00877BE8"/>
    <w:rsid w:val="00877FE9"/>
    <w:rsid w:val="008835EB"/>
    <w:rsid w:val="00883D14"/>
    <w:rsid w:val="00885260"/>
    <w:rsid w:val="00887999"/>
    <w:rsid w:val="008879CF"/>
    <w:rsid w:val="008901B0"/>
    <w:rsid w:val="008928E0"/>
    <w:rsid w:val="008936D0"/>
    <w:rsid w:val="008945D3"/>
    <w:rsid w:val="00895A27"/>
    <w:rsid w:val="008967EE"/>
    <w:rsid w:val="0089682E"/>
    <w:rsid w:val="008978AD"/>
    <w:rsid w:val="008A04A1"/>
    <w:rsid w:val="008A1407"/>
    <w:rsid w:val="008A16D1"/>
    <w:rsid w:val="008A1970"/>
    <w:rsid w:val="008A1AAA"/>
    <w:rsid w:val="008A1D8E"/>
    <w:rsid w:val="008A1ECB"/>
    <w:rsid w:val="008A2304"/>
    <w:rsid w:val="008A2730"/>
    <w:rsid w:val="008A3D7A"/>
    <w:rsid w:val="008A3E76"/>
    <w:rsid w:val="008A48FE"/>
    <w:rsid w:val="008A5F68"/>
    <w:rsid w:val="008A6361"/>
    <w:rsid w:val="008B024E"/>
    <w:rsid w:val="008B0592"/>
    <w:rsid w:val="008B22CD"/>
    <w:rsid w:val="008B2DE1"/>
    <w:rsid w:val="008B39B5"/>
    <w:rsid w:val="008B3E5B"/>
    <w:rsid w:val="008B702F"/>
    <w:rsid w:val="008B7384"/>
    <w:rsid w:val="008C0015"/>
    <w:rsid w:val="008C02D3"/>
    <w:rsid w:val="008C0AE0"/>
    <w:rsid w:val="008C0E73"/>
    <w:rsid w:val="008C36E5"/>
    <w:rsid w:val="008C3EFB"/>
    <w:rsid w:val="008C4E3F"/>
    <w:rsid w:val="008C6943"/>
    <w:rsid w:val="008C6BEE"/>
    <w:rsid w:val="008C6CF1"/>
    <w:rsid w:val="008C6F0D"/>
    <w:rsid w:val="008D0B3C"/>
    <w:rsid w:val="008D0F21"/>
    <w:rsid w:val="008D1AE3"/>
    <w:rsid w:val="008D2E83"/>
    <w:rsid w:val="008D2EB6"/>
    <w:rsid w:val="008D4EDE"/>
    <w:rsid w:val="008D57A4"/>
    <w:rsid w:val="008D58EB"/>
    <w:rsid w:val="008D5E2B"/>
    <w:rsid w:val="008D652D"/>
    <w:rsid w:val="008D750A"/>
    <w:rsid w:val="008D790E"/>
    <w:rsid w:val="008D7A76"/>
    <w:rsid w:val="008D7C35"/>
    <w:rsid w:val="008D7D23"/>
    <w:rsid w:val="008E00C0"/>
    <w:rsid w:val="008E16C7"/>
    <w:rsid w:val="008E1933"/>
    <w:rsid w:val="008E1FBC"/>
    <w:rsid w:val="008E2C26"/>
    <w:rsid w:val="008E36D3"/>
    <w:rsid w:val="008E3814"/>
    <w:rsid w:val="008E3EBC"/>
    <w:rsid w:val="008E3ED5"/>
    <w:rsid w:val="008E4234"/>
    <w:rsid w:val="008E4EE4"/>
    <w:rsid w:val="008E557A"/>
    <w:rsid w:val="008E5E00"/>
    <w:rsid w:val="008E5E6D"/>
    <w:rsid w:val="008E6357"/>
    <w:rsid w:val="008E6CF5"/>
    <w:rsid w:val="008E702C"/>
    <w:rsid w:val="008F07B5"/>
    <w:rsid w:val="008F0A29"/>
    <w:rsid w:val="008F1071"/>
    <w:rsid w:val="008F141E"/>
    <w:rsid w:val="008F1427"/>
    <w:rsid w:val="008F1A5C"/>
    <w:rsid w:val="008F1A5F"/>
    <w:rsid w:val="008F1FCE"/>
    <w:rsid w:val="008F34ED"/>
    <w:rsid w:val="008F4017"/>
    <w:rsid w:val="008F51F1"/>
    <w:rsid w:val="008F5A91"/>
    <w:rsid w:val="008F5E26"/>
    <w:rsid w:val="008F6CB2"/>
    <w:rsid w:val="008F7676"/>
    <w:rsid w:val="008F7881"/>
    <w:rsid w:val="0090103B"/>
    <w:rsid w:val="0090144F"/>
    <w:rsid w:val="00901F78"/>
    <w:rsid w:val="00903B33"/>
    <w:rsid w:val="00904068"/>
    <w:rsid w:val="0090414F"/>
    <w:rsid w:val="00905F14"/>
    <w:rsid w:val="009060EE"/>
    <w:rsid w:val="00907059"/>
    <w:rsid w:val="00907E22"/>
    <w:rsid w:val="0091183F"/>
    <w:rsid w:val="00911916"/>
    <w:rsid w:val="0091240E"/>
    <w:rsid w:val="00912728"/>
    <w:rsid w:val="00913289"/>
    <w:rsid w:val="009134FD"/>
    <w:rsid w:val="00914BB6"/>
    <w:rsid w:val="00915E68"/>
    <w:rsid w:val="00917A4D"/>
    <w:rsid w:val="00921E9D"/>
    <w:rsid w:val="0092376D"/>
    <w:rsid w:val="00924338"/>
    <w:rsid w:val="009246D1"/>
    <w:rsid w:val="00925045"/>
    <w:rsid w:val="009251CA"/>
    <w:rsid w:val="00926317"/>
    <w:rsid w:val="00926D20"/>
    <w:rsid w:val="009275C2"/>
    <w:rsid w:val="0093031B"/>
    <w:rsid w:val="0093042D"/>
    <w:rsid w:val="00930E52"/>
    <w:rsid w:val="009312E9"/>
    <w:rsid w:val="0093132F"/>
    <w:rsid w:val="00931D53"/>
    <w:rsid w:val="009321B8"/>
    <w:rsid w:val="009325E7"/>
    <w:rsid w:val="00932936"/>
    <w:rsid w:val="00932B9F"/>
    <w:rsid w:val="009336EE"/>
    <w:rsid w:val="009337B7"/>
    <w:rsid w:val="00933DA1"/>
    <w:rsid w:val="00934B14"/>
    <w:rsid w:val="00934CF3"/>
    <w:rsid w:val="00936B42"/>
    <w:rsid w:val="00937092"/>
    <w:rsid w:val="0093777C"/>
    <w:rsid w:val="00937BA8"/>
    <w:rsid w:val="00937C44"/>
    <w:rsid w:val="00937CBC"/>
    <w:rsid w:val="00940111"/>
    <w:rsid w:val="00940448"/>
    <w:rsid w:val="00940A0F"/>
    <w:rsid w:val="0094190E"/>
    <w:rsid w:val="00943266"/>
    <w:rsid w:val="00943A25"/>
    <w:rsid w:val="00943D6F"/>
    <w:rsid w:val="00943D9A"/>
    <w:rsid w:val="00944B34"/>
    <w:rsid w:val="00944DBF"/>
    <w:rsid w:val="009451AB"/>
    <w:rsid w:val="009458AC"/>
    <w:rsid w:val="00945C0C"/>
    <w:rsid w:val="00946492"/>
    <w:rsid w:val="00946CD4"/>
    <w:rsid w:val="009478AC"/>
    <w:rsid w:val="009478FF"/>
    <w:rsid w:val="0094C964"/>
    <w:rsid w:val="00950ACF"/>
    <w:rsid w:val="009512CB"/>
    <w:rsid w:val="009516B5"/>
    <w:rsid w:val="009533F9"/>
    <w:rsid w:val="00954907"/>
    <w:rsid w:val="0095497C"/>
    <w:rsid w:val="00954D23"/>
    <w:rsid w:val="00955741"/>
    <w:rsid w:val="00955F24"/>
    <w:rsid w:val="00956635"/>
    <w:rsid w:val="00956FFE"/>
    <w:rsid w:val="009607C8"/>
    <w:rsid w:val="00960AF2"/>
    <w:rsid w:val="00961422"/>
    <w:rsid w:val="009619EA"/>
    <w:rsid w:val="00961F85"/>
    <w:rsid w:val="009621DD"/>
    <w:rsid w:val="0096347E"/>
    <w:rsid w:val="009646B2"/>
    <w:rsid w:val="00964843"/>
    <w:rsid w:val="009667AF"/>
    <w:rsid w:val="00966B0D"/>
    <w:rsid w:val="00966DEA"/>
    <w:rsid w:val="00967904"/>
    <w:rsid w:val="009679AA"/>
    <w:rsid w:val="00970E01"/>
    <w:rsid w:val="00971B08"/>
    <w:rsid w:val="00972BC7"/>
    <w:rsid w:val="00972C8F"/>
    <w:rsid w:val="0097410F"/>
    <w:rsid w:val="00974DE1"/>
    <w:rsid w:val="0097538C"/>
    <w:rsid w:val="0097580D"/>
    <w:rsid w:val="00975F27"/>
    <w:rsid w:val="009760D0"/>
    <w:rsid w:val="00976363"/>
    <w:rsid w:val="00980F85"/>
    <w:rsid w:val="009814FD"/>
    <w:rsid w:val="009816A8"/>
    <w:rsid w:val="009822F9"/>
    <w:rsid w:val="0098330A"/>
    <w:rsid w:val="009834AE"/>
    <w:rsid w:val="009846CE"/>
    <w:rsid w:val="009867BB"/>
    <w:rsid w:val="0098680E"/>
    <w:rsid w:val="00986EF7"/>
    <w:rsid w:val="009902C2"/>
    <w:rsid w:val="00990345"/>
    <w:rsid w:val="00990CE7"/>
    <w:rsid w:val="00991ADF"/>
    <w:rsid w:val="00992947"/>
    <w:rsid w:val="00992B21"/>
    <w:rsid w:val="009930C3"/>
    <w:rsid w:val="0099461C"/>
    <w:rsid w:val="00995BAD"/>
    <w:rsid w:val="009960C1"/>
    <w:rsid w:val="00996122"/>
    <w:rsid w:val="00996327"/>
    <w:rsid w:val="00996794"/>
    <w:rsid w:val="00996E02"/>
    <w:rsid w:val="009A0228"/>
    <w:rsid w:val="009A0BDF"/>
    <w:rsid w:val="009A0D77"/>
    <w:rsid w:val="009A142B"/>
    <w:rsid w:val="009A1DDF"/>
    <w:rsid w:val="009A2098"/>
    <w:rsid w:val="009A2132"/>
    <w:rsid w:val="009A2273"/>
    <w:rsid w:val="009A461D"/>
    <w:rsid w:val="009A46F6"/>
    <w:rsid w:val="009A64FB"/>
    <w:rsid w:val="009A6556"/>
    <w:rsid w:val="009A70E6"/>
    <w:rsid w:val="009A773F"/>
    <w:rsid w:val="009B12DC"/>
    <w:rsid w:val="009B1D4F"/>
    <w:rsid w:val="009B20A0"/>
    <w:rsid w:val="009B298A"/>
    <w:rsid w:val="009B2BC0"/>
    <w:rsid w:val="009B36DD"/>
    <w:rsid w:val="009B636E"/>
    <w:rsid w:val="009B73BE"/>
    <w:rsid w:val="009B7D61"/>
    <w:rsid w:val="009C1CEF"/>
    <w:rsid w:val="009C1FF5"/>
    <w:rsid w:val="009C2A5D"/>
    <w:rsid w:val="009C3F00"/>
    <w:rsid w:val="009C461E"/>
    <w:rsid w:val="009C522A"/>
    <w:rsid w:val="009C61B9"/>
    <w:rsid w:val="009C633B"/>
    <w:rsid w:val="009C6592"/>
    <w:rsid w:val="009C65E2"/>
    <w:rsid w:val="009C6817"/>
    <w:rsid w:val="009C690A"/>
    <w:rsid w:val="009C6DD4"/>
    <w:rsid w:val="009C7207"/>
    <w:rsid w:val="009C7F89"/>
    <w:rsid w:val="009C7FF9"/>
    <w:rsid w:val="009D0708"/>
    <w:rsid w:val="009D0E55"/>
    <w:rsid w:val="009D1BEF"/>
    <w:rsid w:val="009D26C9"/>
    <w:rsid w:val="009D2940"/>
    <w:rsid w:val="009D2AFF"/>
    <w:rsid w:val="009D2C55"/>
    <w:rsid w:val="009D30A3"/>
    <w:rsid w:val="009D4859"/>
    <w:rsid w:val="009D5E24"/>
    <w:rsid w:val="009D7659"/>
    <w:rsid w:val="009E00D5"/>
    <w:rsid w:val="009E1656"/>
    <w:rsid w:val="009E1F21"/>
    <w:rsid w:val="009E20DF"/>
    <w:rsid w:val="009E2421"/>
    <w:rsid w:val="009E335F"/>
    <w:rsid w:val="009E400D"/>
    <w:rsid w:val="009E4B32"/>
    <w:rsid w:val="009E645A"/>
    <w:rsid w:val="009E64C0"/>
    <w:rsid w:val="009E7524"/>
    <w:rsid w:val="009F01FC"/>
    <w:rsid w:val="009F1AC6"/>
    <w:rsid w:val="009F222A"/>
    <w:rsid w:val="009F25A4"/>
    <w:rsid w:val="009F2E0B"/>
    <w:rsid w:val="009F2F5F"/>
    <w:rsid w:val="009F4DB5"/>
    <w:rsid w:val="009F5092"/>
    <w:rsid w:val="009F5372"/>
    <w:rsid w:val="009F587A"/>
    <w:rsid w:val="009F5BDF"/>
    <w:rsid w:val="009F7CF6"/>
    <w:rsid w:val="00A010C3"/>
    <w:rsid w:val="00A01415"/>
    <w:rsid w:val="00A02100"/>
    <w:rsid w:val="00A02A9A"/>
    <w:rsid w:val="00A0467B"/>
    <w:rsid w:val="00A04D8F"/>
    <w:rsid w:val="00A05D1A"/>
    <w:rsid w:val="00A05D5E"/>
    <w:rsid w:val="00A06330"/>
    <w:rsid w:val="00A065C2"/>
    <w:rsid w:val="00A06710"/>
    <w:rsid w:val="00A06832"/>
    <w:rsid w:val="00A07E6C"/>
    <w:rsid w:val="00A10070"/>
    <w:rsid w:val="00A10D4F"/>
    <w:rsid w:val="00A10EAD"/>
    <w:rsid w:val="00A118E5"/>
    <w:rsid w:val="00A13020"/>
    <w:rsid w:val="00A14036"/>
    <w:rsid w:val="00A14523"/>
    <w:rsid w:val="00A14A01"/>
    <w:rsid w:val="00A1660C"/>
    <w:rsid w:val="00A1668D"/>
    <w:rsid w:val="00A16758"/>
    <w:rsid w:val="00A169D9"/>
    <w:rsid w:val="00A174CB"/>
    <w:rsid w:val="00A17FB4"/>
    <w:rsid w:val="00A20DAA"/>
    <w:rsid w:val="00A20ECA"/>
    <w:rsid w:val="00A22D27"/>
    <w:rsid w:val="00A23196"/>
    <w:rsid w:val="00A23BF9"/>
    <w:rsid w:val="00A24771"/>
    <w:rsid w:val="00A24A02"/>
    <w:rsid w:val="00A24A4E"/>
    <w:rsid w:val="00A260C5"/>
    <w:rsid w:val="00A269C5"/>
    <w:rsid w:val="00A26EE1"/>
    <w:rsid w:val="00A27208"/>
    <w:rsid w:val="00A27421"/>
    <w:rsid w:val="00A274D3"/>
    <w:rsid w:val="00A303BC"/>
    <w:rsid w:val="00A308AC"/>
    <w:rsid w:val="00A3220A"/>
    <w:rsid w:val="00A328A2"/>
    <w:rsid w:val="00A33E8F"/>
    <w:rsid w:val="00A34241"/>
    <w:rsid w:val="00A34AD8"/>
    <w:rsid w:val="00A361A1"/>
    <w:rsid w:val="00A365BF"/>
    <w:rsid w:val="00A3672E"/>
    <w:rsid w:val="00A367B2"/>
    <w:rsid w:val="00A3685B"/>
    <w:rsid w:val="00A3706F"/>
    <w:rsid w:val="00A418A7"/>
    <w:rsid w:val="00A41D32"/>
    <w:rsid w:val="00A43242"/>
    <w:rsid w:val="00A4379B"/>
    <w:rsid w:val="00A43804"/>
    <w:rsid w:val="00A458F9"/>
    <w:rsid w:val="00A46008"/>
    <w:rsid w:val="00A46FE9"/>
    <w:rsid w:val="00A47FCB"/>
    <w:rsid w:val="00A50B4E"/>
    <w:rsid w:val="00A513A2"/>
    <w:rsid w:val="00A5182B"/>
    <w:rsid w:val="00A51969"/>
    <w:rsid w:val="00A51A86"/>
    <w:rsid w:val="00A52415"/>
    <w:rsid w:val="00A52B8C"/>
    <w:rsid w:val="00A534B9"/>
    <w:rsid w:val="00A536D5"/>
    <w:rsid w:val="00A53711"/>
    <w:rsid w:val="00A53860"/>
    <w:rsid w:val="00A549E8"/>
    <w:rsid w:val="00A55AD6"/>
    <w:rsid w:val="00A55BD8"/>
    <w:rsid w:val="00A57C90"/>
    <w:rsid w:val="00A57E13"/>
    <w:rsid w:val="00A60BCC"/>
    <w:rsid w:val="00A612F6"/>
    <w:rsid w:val="00A61302"/>
    <w:rsid w:val="00A61682"/>
    <w:rsid w:val="00A61F8B"/>
    <w:rsid w:val="00A64F5B"/>
    <w:rsid w:val="00A65E20"/>
    <w:rsid w:val="00A65F6F"/>
    <w:rsid w:val="00A66B02"/>
    <w:rsid w:val="00A66C06"/>
    <w:rsid w:val="00A67EB3"/>
    <w:rsid w:val="00A70CC9"/>
    <w:rsid w:val="00A71427"/>
    <w:rsid w:val="00A718A5"/>
    <w:rsid w:val="00A729A0"/>
    <w:rsid w:val="00A7303E"/>
    <w:rsid w:val="00A74A5F"/>
    <w:rsid w:val="00A77185"/>
    <w:rsid w:val="00A772C6"/>
    <w:rsid w:val="00A77C84"/>
    <w:rsid w:val="00A77E95"/>
    <w:rsid w:val="00A80094"/>
    <w:rsid w:val="00A819D1"/>
    <w:rsid w:val="00A81CF9"/>
    <w:rsid w:val="00A81F50"/>
    <w:rsid w:val="00A829D9"/>
    <w:rsid w:val="00A83CB4"/>
    <w:rsid w:val="00A84708"/>
    <w:rsid w:val="00A84883"/>
    <w:rsid w:val="00A859F6"/>
    <w:rsid w:val="00A86168"/>
    <w:rsid w:val="00A865D8"/>
    <w:rsid w:val="00A86AE0"/>
    <w:rsid w:val="00A87E57"/>
    <w:rsid w:val="00A90532"/>
    <w:rsid w:val="00A91689"/>
    <w:rsid w:val="00A948EB"/>
    <w:rsid w:val="00A95557"/>
    <w:rsid w:val="00A95FDA"/>
    <w:rsid w:val="00A962C6"/>
    <w:rsid w:val="00A96AA4"/>
    <w:rsid w:val="00A96FF8"/>
    <w:rsid w:val="00A97498"/>
    <w:rsid w:val="00AA00C2"/>
    <w:rsid w:val="00AA26B3"/>
    <w:rsid w:val="00AA2DDB"/>
    <w:rsid w:val="00AA402B"/>
    <w:rsid w:val="00AA674F"/>
    <w:rsid w:val="00AA6A21"/>
    <w:rsid w:val="00AB19EA"/>
    <w:rsid w:val="00AB1FEF"/>
    <w:rsid w:val="00AB207C"/>
    <w:rsid w:val="00AB2E31"/>
    <w:rsid w:val="00AB3110"/>
    <w:rsid w:val="00AB33BA"/>
    <w:rsid w:val="00AB4678"/>
    <w:rsid w:val="00AB4E9B"/>
    <w:rsid w:val="00AB4F7E"/>
    <w:rsid w:val="00AB5D27"/>
    <w:rsid w:val="00AB6F3C"/>
    <w:rsid w:val="00AB71CB"/>
    <w:rsid w:val="00AB774C"/>
    <w:rsid w:val="00AC03A9"/>
    <w:rsid w:val="00AC1112"/>
    <w:rsid w:val="00AC15B8"/>
    <w:rsid w:val="00AC285B"/>
    <w:rsid w:val="00AC3B99"/>
    <w:rsid w:val="00AC4252"/>
    <w:rsid w:val="00AC5699"/>
    <w:rsid w:val="00AC5CCA"/>
    <w:rsid w:val="00AC776C"/>
    <w:rsid w:val="00AD157A"/>
    <w:rsid w:val="00AD2788"/>
    <w:rsid w:val="00AD3505"/>
    <w:rsid w:val="00AD3580"/>
    <w:rsid w:val="00AD3780"/>
    <w:rsid w:val="00AD38A3"/>
    <w:rsid w:val="00AD3E9E"/>
    <w:rsid w:val="00AD4386"/>
    <w:rsid w:val="00AD5131"/>
    <w:rsid w:val="00AD58F2"/>
    <w:rsid w:val="00AD5A99"/>
    <w:rsid w:val="00AD5CB1"/>
    <w:rsid w:val="00AD661B"/>
    <w:rsid w:val="00AD7578"/>
    <w:rsid w:val="00AE1009"/>
    <w:rsid w:val="00AE169E"/>
    <w:rsid w:val="00AE27E6"/>
    <w:rsid w:val="00AE31DA"/>
    <w:rsid w:val="00AE36F4"/>
    <w:rsid w:val="00AE3822"/>
    <w:rsid w:val="00AE59F9"/>
    <w:rsid w:val="00AE5BCF"/>
    <w:rsid w:val="00AE7682"/>
    <w:rsid w:val="00AE79C9"/>
    <w:rsid w:val="00AE7FF4"/>
    <w:rsid w:val="00AF0CAE"/>
    <w:rsid w:val="00AF2447"/>
    <w:rsid w:val="00AF397A"/>
    <w:rsid w:val="00AF3DC9"/>
    <w:rsid w:val="00AF455C"/>
    <w:rsid w:val="00AF5499"/>
    <w:rsid w:val="00AF5548"/>
    <w:rsid w:val="00AF6DC7"/>
    <w:rsid w:val="00B00241"/>
    <w:rsid w:val="00B0134F"/>
    <w:rsid w:val="00B02C61"/>
    <w:rsid w:val="00B033E3"/>
    <w:rsid w:val="00B034DE"/>
    <w:rsid w:val="00B04551"/>
    <w:rsid w:val="00B05579"/>
    <w:rsid w:val="00B064FA"/>
    <w:rsid w:val="00B068D1"/>
    <w:rsid w:val="00B10777"/>
    <w:rsid w:val="00B1279B"/>
    <w:rsid w:val="00B127CF"/>
    <w:rsid w:val="00B13FC9"/>
    <w:rsid w:val="00B14CB1"/>
    <w:rsid w:val="00B15188"/>
    <w:rsid w:val="00B15366"/>
    <w:rsid w:val="00B17095"/>
    <w:rsid w:val="00B17239"/>
    <w:rsid w:val="00B17514"/>
    <w:rsid w:val="00B17C1A"/>
    <w:rsid w:val="00B17C63"/>
    <w:rsid w:val="00B17EF0"/>
    <w:rsid w:val="00B20830"/>
    <w:rsid w:val="00B20BAD"/>
    <w:rsid w:val="00B21625"/>
    <w:rsid w:val="00B21DF8"/>
    <w:rsid w:val="00B21E6F"/>
    <w:rsid w:val="00B23B36"/>
    <w:rsid w:val="00B24305"/>
    <w:rsid w:val="00B243B7"/>
    <w:rsid w:val="00B24E54"/>
    <w:rsid w:val="00B2512D"/>
    <w:rsid w:val="00B25409"/>
    <w:rsid w:val="00B25955"/>
    <w:rsid w:val="00B259B6"/>
    <w:rsid w:val="00B25CDD"/>
    <w:rsid w:val="00B2646D"/>
    <w:rsid w:val="00B275A5"/>
    <w:rsid w:val="00B27E29"/>
    <w:rsid w:val="00B30815"/>
    <w:rsid w:val="00B30CF5"/>
    <w:rsid w:val="00B30F2E"/>
    <w:rsid w:val="00B31E9A"/>
    <w:rsid w:val="00B329DF"/>
    <w:rsid w:val="00B35262"/>
    <w:rsid w:val="00B354B1"/>
    <w:rsid w:val="00B3796B"/>
    <w:rsid w:val="00B4036F"/>
    <w:rsid w:val="00B4095B"/>
    <w:rsid w:val="00B40CD1"/>
    <w:rsid w:val="00B4164C"/>
    <w:rsid w:val="00B422A0"/>
    <w:rsid w:val="00B437F1"/>
    <w:rsid w:val="00B43AF3"/>
    <w:rsid w:val="00B44A37"/>
    <w:rsid w:val="00B45B17"/>
    <w:rsid w:val="00B45C0F"/>
    <w:rsid w:val="00B45D72"/>
    <w:rsid w:val="00B47491"/>
    <w:rsid w:val="00B4790A"/>
    <w:rsid w:val="00B500D0"/>
    <w:rsid w:val="00B50424"/>
    <w:rsid w:val="00B50742"/>
    <w:rsid w:val="00B50886"/>
    <w:rsid w:val="00B516F6"/>
    <w:rsid w:val="00B51E2F"/>
    <w:rsid w:val="00B521EC"/>
    <w:rsid w:val="00B5239D"/>
    <w:rsid w:val="00B53434"/>
    <w:rsid w:val="00B538CB"/>
    <w:rsid w:val="00B54603"/>
    <w:rsid w:val="00B550A0"/>
    <w:rsid w:val="00B554D7"/>
    <w:rsid w:val="00B55B3D"/>
    <w:rsid w:val="00B564FC"/>
    <w:rsid w:val="00B56B17"/>
    <w:rsid w:val="00B56CA6"/>
    <w:rsid w:val="00B608E3"/>
    <w:rsid w:val="00B609E8"/>
    <w:rsid w:val="00B6129A"/>
    <w:rsid w:val="00B62E40"/>
    <w:rsid w:val="00B63A89"/>
    <w:rsid w:val="00B63B02"/>
    <w:rsid w:val="00B65D2A"/>
    <w:rsid w:val="00B65DAB"/>
    <w:rsid w:val="00B66932"/>
    <w:rsid w:val="00B66B92"/>
    <w:rsid w:val="00B67480"/>
    <w:rsid w:val="00B67959"/>
    <w:rsid w:val="00B702B6"/>
    <w:rsid w:val="00B7119A"/>
    <w:rsid w:val="00B72A10"/>
    <w:rsid w:val="00B737DE"/>
    <w:rsid w:val="00B74333"/>
    <w:rsid w:val="00B74947"/>
    <w:rsid w:val="00B75B8A"/>
    <w:rsid w:val="00B75FE1"/>
    <w:rsid w:val="00B7626B"/>
    <w:rsid w:val="00B7671D"/>
    <w:rsid w:val="00B7741A"/>
    <w:rsid w:val="00B77472"/>
    <w:rsid w:val="00B77955"/>
    <w:rsid w:val="00B7B12D"/>
    <w:rsid w:val="00B81536"/>
    <w:rsid w:val="00B81647"/>
    <w:rsid w:val="00B819D0"/>
    <w:rsid w:val="00B81D91"/>
    <w:rsid w:val="00B82D9D"/>
    <w:rsid w:val="00B839B6"/>
    <w:rsid w:val="00B840CF"/>
    <w:rsid w:val="00B84385"/>
    <w:rsid w:val="00B86EBA"/>
    <w:rsid w:val="00B878D2"/>
    <w:rsid w:val="00B87C6D"/>
    <w:rsid w:val="00B90591"/>
    <w:rsid w:val="00B9246F"/>
    <w:rsid w:val="00B930D4"/>
    <w:rsid w:val="00B93423"/>
    <w:rsid w:val="00B93819"/>
    <w:rsid w:val="00B93C30"/>
    <w:rsid w:val="00B943C8"/>
    <w:rsid w:val="00B945F0"/>
    <w:rsid w:val="00B949FE"/>
    <w:rsid w:val="00B94EC8"/>
    <w:rsid w:val="00B95373"/>
    <w:rsid w:val="00B958C8"/>
    <w:rsid w:val="00B95C90"/>
    <w:rsid w:val="00B97388"/>
    <w:rsid w:val="00BA0336"/>
    <w:rsid w:val="00BA1C92"/>
    <w:rsid w:val="00BA1F5A"/>
    <w:rsid w:val="00BA200C"/>
    <w:rsid w:val="00BA3671"/>
    <w:rsid w:val="00BA3C8D"/>
    <w:rsid w:val="00BA431A"/>
    <w:rsid w:val="00BA4CED"/>
    <w:rsid w:val="00BA4D00"/>
    <w:rsid w:val="00BA5150"/>
    <w:rsid w:val="00BA55B4"/>
    <w:rsid w:val="00BA6358"/>
    <w:rsid w:val="00BA6E3A"/>
    <w:rsid w:val="00BB01B8"/>
    <w:rsid w:val="00BB0694"/>
    <w:rsid w:val="00BB10F5"/>
    <w:rsid w:val="00BB16F8"/>
    <w:rsid w:val="00BB177C"/>
    <w:rsid w:val="00BB1AAE"/>
    <w:rsid w:val="00BB31B8"/>
    <w:rsid w:val="00BB4145"/>
    <w:rsid w:val="00BB4788"/>
    <w:rsid w:val="00BB5F7C"/>
    <w:rsid w:val="00BB696D"/>
    <w:rsid w:val="00BB6FD7"/>
    <w:rsid w:val="00BB7C0E"/>
    <w:rsid w:val="00BC0E01"/>
    <w:rsid w:val="00BC0F5B"/>
    <w:rsid w:val="00BC1D69"/>
    <w:rsid w:val="00BC3B9D"/>
    <w:rsid w:val="00BC40DE"/>
    <w:rsid w:val="00BC462E"/>
    <w:rsid w:val="00BC4FCF"/>
    <w:rsid w:val="00BC63F4"/>
    <w:rsid w:val="00BC6D12"/>
    <w:rsid w:val="00BC76F3"/>
    <w:rsid w:val="00BD0325"/>
    <w:rsid w:val="00BD051B"/>
    <w:rsid w:val="00BD065E"/>
    <w:rsid w:val="00BD06E4"/>
    <w:rsid w:val="00BD12E1"/>
    <w:rsid w:val="00BD1376"/>
    <w:rsid w:val="00BD1F8E"/>
    <w:rsid w:val="00BD2EC9"/>
    <w:rsid w:val="00BD30B6"/>
    <w:rsid w:val="00BD3318"/>
    <w:rsid w:val="00BD38D4"/>
    <w:rsid w:val="00BD3D48"/>
    <w:rsid w:val="00BD3E20"/>
    <w:rsid w:val="00BD4577"/>
    <w:rsid w:val="00BD468B"/>
    <w:rsid w:val="00BD490C"/>
    <w:rsid w:val="00BD5332"/>
    <w:rsid w:val="00BD69EB"/>
    <w:rsid w:val="00BD6DCC"/>
    <w:rsid w:val="00BE0411"/>
    <w:rsid w:val="00BE0A7C"/>
    <w:rsid w:val="00BE0B25"/>
    <w:rsid w:val="00BE0C48"/>
    <w:rsid w:val="00BE24BE"/>
    <w:rsid w:val="00BE2906"/>
    <w:rsid w:val="00BE4136"/>
    <w:rsid w:val="00BE5045"/>
    <w:rsid w:val="00BE578F"/>
    <w:rsid w:val="00BE5FAB"/>
    <w:rsid w:val="00BE6247"/>
    <w:rsid w:val="00BE7627"/>
    <w:rsid w:val="00BE763E"/>
    <w:rsid w:val="00BF0D9D"/>
    <w:rsid w:val="00BF1264"/>
    <w:rsid w:val="00BF1E04"/>
    <w:rsid w:val="00BF2D64"/>
    <w:rsid w:val="00BF31A0"/>
    <w:rsid w:val="00BF33F4"/>
    <w:rsid w:val="00BF34FA"/>
    <w:rsid w:val="00BF35E5"/>
    <w:rsid w:val="00BF5ABE"/>
    <w:rsid w:val="00C0056E"/>
    <w:rsid w:val="00C01E38"/>
    <w:rsid w:val="00C03658"/>
    <w:rsid w:val="00C04863"/>
    <w:rsid w:val="00C053FB"/>
    <w:rsid w:val="00C05B82"/>
    <w:rsid w:val="00C06115"/>
    <w:rsid w:val="00C10387"/>
    <w:rsid w:val="00C107B6"/>
    <w:rsid w:val="00C114B7"/>
    <w:rsid w:val="00C114F0"/>
    <w:rsid w:val="00C12190"/>
    <w:rsid w:val="00C1280C"/>
    <w:rsid w:val="00C13286"/>
    <w:rsid w:val="00C15BCC"/>
    <w:rsid w:val="00C16977"/>
    <w:rsid w:val="00C17392"/>
    <w:rsid w:val="00C202EC"/>
    <w:rsid w:val="00C20587"/>
    <w:rsid w:val="00C21BD0"/>
    <w:rsid w:val="00C21E96"/>
    <w:rsid w:val="00C22A59"/>
    <w:rsid w:val="00C22B85"/>
    <w:rsid w:val="00C23F19"/>
    <w:rsid w:val="00C24347"/>
    <w:rsid w:val="00C249CC"/>
    <w:rsid w:val="00C24C9D"/>
    <w:rsid w:val="00C25EF6"/>
    <w:rsid w:val="00C26161"/>
    <w:rsid w:val="00C2671A"/>
    <w:rsid w:val="00C27AC2"/>
    <w:rsid w:val="00C30893"/>
    <w:rsid w:val="00C31980"/>
    <w:rsid w:val="00C3206D"/>
    <w:rsid w:val="00C320D0"/>
    <w:rsid w:val="00C32F3C"/>
    <w:rsid w:val="00C33559"/>
    <w:rsid w:val="00C342D0"/>
    <w:rsid w:val="00C3473B"/>
    <w:rsid w:val="00C363EE"/>
    <w:rsid w:val="00C364DA"/>
    <w:rsid w:val="00C36913"/>
    <w:rsid w:val="00C36F13"/>
    <w:rsid w:val="00C42142"/>
    <w:rsid w:val="00C4283E"/>
    <w:rsid w:val="00C4334B"/>
    <w:rsid w:val="00C448DB"/>
    <w:rsid w:val="00C4505E"/>
    <w:rsid w:val="00C45382"/>
    <w:rsid w:val="00C4573D"/>
    <w:rsid w:val="00C45A52"/>
    <w:rsid w:val="00C4766F"/>
    <w:rsid w:val="00C47F0C"/>
    <w:rsid w:val="00C501A2"/>
    <w:rsid w:val="00C50C1C"/>
    <w:rsid w:val="00C51028"/>
    <w:rsid w:val="00C51075"/>
    <w:rsid w:val="00C513F6"/>
    <w:rsid w:val="00C5147D"/>
    <w:rsid w:val="00C514DC"/>
    <w:rsid w:val="00C51E1D"/>
    <w:rsid w:val="00C52277"/>
    <w:rsid w:val="00C5250C"/>
    <w:rsid w:val="00C52E87"/>
    <w:rsid w:val="00C54661"/>
    <w:rsid w:val="00C5523E"/>
    <w:rsid w:val="00C553A5"/>
    <w:rsid w:val="00C55998"/>
    <w:rsid w:val="00C55FFF"/>
    <w:rsid w:val="00C601C2"/>
    <w:rsid w:val="00C616FD"/>
    <w:rsid w:val="00C625A1"/>
    <w:rsid w:val="00C62849"/>
    <w:rsid w:val="00C629D0"/>
    <w:rsid w:val="00C6369C"/>
    <w:rsid w:val="00C6404F"/>
    <w:rsid w:val="00C640BC"/>
    <w:rsid w:val="00C65169"/>
    <w:rsid w:val="00C6565E"/>
    <w:rsid w:val="00C6767B"/>
    <w:rsid w:val="00C6790C"/>
    <w:rsid w:val="00C7032F"/>
    <w:rsid w:val="00C70371"/>
    <w:rsid w:val="00C70794"/>
    <w:rsid w:val="00C710AE"/>
    <w:rsid w:val="00C71CA6"/>
    <w:rsid w:val="00C7268A"/>
    <w:rsid w:val="00C726B2"/>
    <w:rsid w:val="00C73232"/>
    <w:rsid w:val="00C73549"/>
    <w:rsid w:val="00C742E8"/>
    <w:rsid w:val="00C745B3"/>
    <w:rsid w:val="00C747AD"/>
    <w:rsid w:val="00C74DB3"/>
    <w:rsid w:val="00C7629E"/>
    <w:rsid w:val="00C775C7"/>
    <w:rsid w:val="00C8024B"/>
    <w:rsid w:val="00C807E3"/>
    <w:rsid w:val="00C80A8B"/>
    <w:rsid w:val="00C80BA2"/>
    <w:rsid w:val="00C80E97"/>
    <w:rsid w:val="00C810D4"/>
    <w:rsid w:val="00C814AB"/>
    <w:rsid w:val="00C81861"/>
    <w:rsid w:val="00C82431"/>
    <w:rsid w:val="00C829ED"/>
    <w:rsid w:val="00C832FC"/>
    <w:rsid w:val="00C84FB5"/>
    <w:rsid w:val="00C85542"/>
    <w:rsid w:val="00C858F5"/>
    <w:rsid w:val="00C859BA"/>
    <w:rsid w:val="00C87674"/>
    <w:rsid w:val="00C876AA"/>
    <w:rsid w:val="00C90F22"/>
    <w:rsid w:val="00C9211D"/>
    <w:rsid w:val="00C92975"/>
    <w:rsid w:val="00C92FD6"/>
    <w:rsid w:val="00C9300D"/>
    <w:rsid w:val="00C93A0E"/>
    <w:rsid w:val="00C93E8C"/>
    <w:rsid w:val="00C93FEC"/>
    <w:rsid w:val="00C9421B"/>
    <w:rsid w:val="00C943FC"/>
    <w:rsid w:val="00C944DB"/>
    <w:rsid w:val="00C94B38"/>
    <w:rsid w:val="00C94F45"/>
    <w:rsid w:val="00C9513B"/>
    <w:rsid w:val="00C953EA"/>
    <w:rsid w:val="00C95AAA"/>
    <w:rsid w:val="00C95BA4"/>
    <w:rsid w:val="00C960C0"/>
    <w:rsid w:val="00CA111F"/>
    <w:rsid w:val="00CA32E5"/>
    <w:rsid w:val="00CA3B4F"/>
    <w:rsid w:val="00CA3E1E"/>
    <w:rsid w:val="00CA478B"/>
    <w:rsid w:val="00CA4958"/>
    <w:rsid w:val="00CA4D57"/>
    <w:rsid w:val="00CA56DB"/>
    <w:rsid w:val="00CA5755"/>
    <w:rsid w:val="00CA580C"/>
    <w:rsid w:val="00CA67DB"/>
    <w:rsid w:val="00CA70E6"/>
    <w:rsid w:val="00CA78F2"/>
    <w:rsid w:val="00CB08E1"/>
    <w:rsid w:val="00CB0956"/>
    <w:rsid w:val="00CB0E1C"/>
    <w:rsid w:val="00CB1089"/>
    <w:rsid w:val="00CB2330"/>
    <w:rsid w:val="00CB410A"/>
    <w:rsid w:val="00CB444C"/>
    <w:rsid w:val="00CB45C5"/>
    <w:rsid w:val="00CB54B8"/>
    <w:rsid w:val="00CB5998"/>
    <w:rsid w:val="00CB5A8B"/>
    <w:rsid w:val="00CB5C9C"/>
    <w:rsid w:val="00CB6BF4"/>
    <w:rsid w:val="00CB6E6C"/>
    <w:rsid w:val="00CB7956"/>
    <w:rsid w:val="00CC108E"/>
    <w:rsid w:val="00CC13F5"/>
    <w:rsid w:val="00CC2CBE"/>
    <w:rsid w:val="00CC4659"/>
    <w:rsid w:val="00CC4696"/>
    <w:rsid w:val="00CC4FD1"/>
    <w:rsid w:val="00CC509E"/>
    <w:rsid w:val="00CC5898"/>
    <w:rsid w:val="00CC58F3"/>
    <w:rsid w:val="00CC6C20"/>
    <w:rsid w:val="00CC72C5"/>
    <w:rsid w:val="00CD17E4"/>
    <w:rsid w:val="00CD22BA"/>
    <w:rsid w:val="00CD25A0"/>
    <w:rsid w:val="00CD271D"/>
    <w:rsid w:val="00CD312C"/>
    <w:rsid w:val="00CD3D1B"/>
    <w:rsid w:val="00CD5138"/>
    <w:rsid w:val="00CD63C6"/>
    <w:rsid w:val="00CD75E7"/>
    <w:rsid w:val="00CD7C11"/>
    <w:rsid w:val="00CE154D"/>
    <w:rsid w:val="00CE241B"/>
    <w:rsid w:val="00CE2455"/>
    <w:rsid w:val="00CE28A5"/>
    <w:rsid w:val="00CE2D07"/>
    <w:rsid w:val="00CE369B"/>
    <w:rsid w:val="00CE4D31"/>
    <w:rsid w:val="00CE53D6"/>
    <w:rsid w:val="00CE6086"/>
    <w:rsid w:val="00CE64EB"/>
    <w:rsid w:val="00CE7721"/>
    <w:rsid w:val="00CF0885"/>
    <w:rsid w:val="00CF0F97"/>
    <w:rsid w:val="00CF135B"/>
    <w:rsid w:val="00CF215C"/>
    <w:rsid w:val="00CF2D62"/>
    <w:rsid w:val="00CF3861"/>
    <w:rsid w:val="00CF425A"/>
    <w:rsid w:val="00CF5940"/>
    <w:rsid w:val="00CF68AA"/>
    <w:rsid w:val="00CF69D0"/>
    <w:rsid w:val="00CF71E1"/>
    <w:rsid w:val="00CF75FF"/>
    <w:rsid w:val="00CF7FC1"/>
    <w:rsid w:val="00D0017B"/>
    <w:rsid w:val="00D004A9"/>
    <w:rsid w:val="00D00BCC"/>
    <w:rsid w:val="00D01064"/>
    <w:rsid w:val="00D010DE"/>
    <w:rsid w:val="00D02568"/>
    <w:rsid w:val="00D02E2A"/>
    <w:rsid w:val="00D03973"/>
    <w:rsid w:val="00D03D3C"/>
    <w:rsid w:val="00D0492F"/>
    <w:rsid w:val="00D04FBE"/>
    <w:rsid w:val="00D05098"/>
    <w:rsid w:val="00D053DB"/>
    <w:rsid w:val="00D0559A"/>
    <w:rsid w:val="00D05B86"/>
    <w:rsid w:val="00D0604B"/>
    <w:rsid w:val="00D07D79"/>
    <w:rsid w:val="00D10074"/>
    <w:rsid w:val="00D1008E"/>
    <w:rsid w:val="00D1015C"/>
    <w:rsid w:val="00D1189C"/>
    <w:rsid w:val="00D12527"/>
    <w:rsid w:val="00D138E8"/>
    <w:rsid w:val="00D14081"/>
    <w:rsid w:val="00D14E94"/>
    <w:rsid w:val="00D15D81"/>
    <w:rsid w:val="00D16839"/>
    <w:rsid w:val="00D17C95"/>
    <w:rsid w:val="00D20F59"/>
    <w:rsid w:val="00D2186D"/>
    <w:rsid w:val="00D23B80"/>
    <w:rsid w:val="00D23CC2"/>
    <w:rsid w:val="00D24608"/>
    <w:rsid w:val="00D24B46"/>
    <w:rsid w:val="00D24BC4"/>
    <w:rsid w:val="00D258BE"/>
    <w:rsid w:val="00D25CAB"/>
    <w:rsid w:val="00D2632C"/>
    <w:rsid w:val="00D263EF"/>
    <w:rsid w:val="00D26424"/>
    <w:rsid w:val="00D26A3E"/>
    <w:rsid w:val="00D30CCB"/>
    <w:rsid w:val="00D31585"/>
    <w:rsid w:val="00D31667"/>
    <w:rsid w:val="00D316CA"/>
    <w:rsid w:val="00D31F7F"/>
    <w:rsid w:val="00D3352C"/>
    <w:rsid w:val="00D35309"/>
    <w:rsid w:val="00D35672"/>
    <w:rsid w:val="00D358B1"/>
    <w:rsid w:val="00D36341"/>
    <w:rsid w:val="00D367E2"/>
    <w:rsid w:val="00D40DDF"/>
    <w:rsid w:val="00D41057"/>
    <w:rsid w:val="00D41976"/>
    <w:rsid w:val="00D42149"/>
    <w:rsid w:val="00D436E7"/>
    <w:rsid w:val="00D45858"/>
    <w:rsid w:val="00D45A54"/>
    <w:rsid w:val="00D45C92"/>
    <w:rsid w:val="00D4607A"/>
    <w:rsid w:val="00D46C9A"/>
    <w:rsid w:val="00D479EA"/>
    <w:rsid w:val="00D5046A"/>
    <w:rsid w:val="00D50C09"/>
    <w:rsid w:val="00D51A0F"/>
    <w:rsid w:val="00D51E52"/>
    <w:rsid w:val="00D521DA"/>
    <w:rsid w:val="00D52BCB"/>
    <w:rsid w:val="00D547C9"/>
    <w:rsid w:val="00D548AD"/>
    <w:rsid w:val="00D558E8"/>
    <w:rsid w:val="00D572A6"/>
    <w:rsid w:val="00D57AA9"/>
    <w:rsid w:val="00D60288"/>
    <w:rsid w:val="00D61248"/>
    <w:rsid w:val="00D61842"/>
    <w:rsid w:val="00D61DCB"/>
    <w:rsid w:val="00D62568"/>
    <w:rsid w:val="00D63679"/>
    <w:rsid w:val="00D63AE5"/>
    <w:rsid w:val="00D64644"/>
    <w:rsid w:val="00D65789"/>
    <w:rsid w:val="00D661CF"/>
    <w:rsid w:val="00D6717C"/>
    <w:rsid w:val="00D678BD"/>
    <w:rsid w:val="00D67D31"/>
    <w:rsid w:val="00D72425"/>
    <w:rsid w:val="00D725B2"/>
    <w:rsid w:val="00D729FD"/>
    <w:rsid w:val="00D74617"/>
    <w:rsid w:val="00D75F1B"/>
    <w:rsid w:val="00D7720B"/>
    <w:rsid w:val="00D772E5"/>
    <w:rsid w:val="00D7780D"/>
    <w:rsid w:val="00D80F05"/>
    <w:rsid w:val="00D810EA"/>
    <w:rsid w:val="00D83593"/>
    <w:rsid w:val="00D837A7"/>
    <w:rsid w:val="00D838A4"/>
    <w:rsid w:val="00D846BB"/>
    <w:rsid w:val="00D84744"/>
    <w:rsid w:val="00D84AB5"/>
    <w:rsid w:val="00D85766"/>
    <w:rsid w:val="00D85D28"/>
    <w:rsid w:val="00D86812"/>
    <w:rsid w:val="00D87DD1"/>
    <w:rsid w:val="00D909DA"/>
    <w:rsid w:val="00D90FDA"/>
    <w:rsid w:val="00D913F5"/>
    <w:rsid w:val="00D930CB"/>
    <w:rsid w:val="00D932B1"/>
    <w:rsid w:val="00D93787"/>
    <w:rsid w:val="00D939EE"/>
    <w:rsid w:val="00D94E8B"/>
    <w:rsid w:val="00D95112"/>
    <w:rsid w:val="00D953BC"/>
    <w:rsid w:val="00D95BFE"/>
    <w:rsid w:val="00D95CD0"/>
    <w:rsid w:val="00D96093"/>
    <w:rsid w:val="00D96C9B"/>
    <w:rsid w:val="00D96CC6"/>
    <w:rsid w:val="00D96D77"/>
    <w:rsid w:val="00DA0C1B"/>
    <w:rsid w:val="00DA1DD5"/>
    <w:rsid w:val="00DA246F"/>
    <w:rsid w:val="00DA2996"/>
    <w:rsid w:val="00DA2B2C"/>
    <w:rsid w:val="00DA2C21"/>
    <w:rsid w:val="00DA38EC"/>
    <w:rsid w:val="00DA4D1E"/>
    <w:rsid w:val="00DA5491"/>
    <w:rsid w:val="00DA5E3C"/>
    <w:rsid w:val="00DA692D"/>
    <w:rsid w:val="00DA7498"/>
    <w:rsid w:val="00DA76A2"/>
    <w:rsid w:val="00DB1B1B"/>
    <w:rsid w:val="00DB1C7A"/>
    <w:rsid w:val="00DB1D85"/>
    <w:rsid w:val="00DB2A4F"/>
    <w:rsid w:val="00DB2F96"/>
    <w:rsid w:val="00DB45EE"/>
    <w:rsid w:val="00DB552A"/>
    <w:rsid w:val="00DC0FF1"/>
    <w:rsid w:val="00DC1471"/>
    <w:rsid w:val="00DC1C06"/>
    <w:rsid w:val="00DC1DA8"/>
    <w:rsid w:val="00DC258B"/>
    <w:rsid w:val="00DC31F2"/>
    <w:rsid w:val="00DC3656"/>
    <w:rsid w:val="00DC3C87"/>
    <w:rsid w:val="00DC4138"/>
    <w:rsid w:val="00DC4F63"/>
    <w:rsid w:val="00DC5274"/>
    <w:rsid w:val="00DC5818"/>
    <w:rsid w:val="00DC5F5E"/>
    <w:rsid w:val="00DC6311"/>
    <w:rsid w:val="00DC7014"/>
    <w:rsid w:val="00DC737B"/>
    <w:rsid w:val="00DD00EC"/>
    <w:rsid w:val="00DD06B9"/>
    <w:rsid w:val="00DD081D"/>
    <w:rsid w:val="00DD230C"/>
    <w:rsid w:val="00DD28DF"/>
    <w:rsid w:val="00DD30CA"/>
    <w:rsid w:val="00DD38A2"/>
    <w:rsid w:val="00DD6258"/>
    <w:rsid w:val="00DD6D56"/>
    <w:rsid w:val="00DD76C7"/>
    <w:rsid w:val="00DD7BB3"/>
    <w:rsid w:val="00DD7C43"/>
    <w:rsid w:val="00DE01F5"/>
    <w:rsid w:val="00DE03C3"/>
    <w:rsid w:val="00DE0B7D"/>
    <w:rsid w:val="00DE1209"/>
    <w:rsid w:val="00DE137A"/>
    <w:rsid w:val="00DE1C5A"/>
    <w:rsid w:val="00DE233F"/>
    <w:rsid w:val="00DE266B"/>
    <w:rsid w:val="00DE29A5"/>
    <w:rsid w:val="00DE3207"/>
    <w:rsid w:val="00DE3829"/>
    <w:rsid w:val="00DE51CA"/>
    <w:rsid w:val="00DE5D39"/>
    <w:rsid w:val="00DE6038"/>
    <w:rsid w:val="00DE6264"/>
    <w:rsid w:val="00DE696A"/>
    <w:rsid w:val="00DE71EA"/>
    <w:rsid w:val="00DE7574"/>
    <w:rsid w:val="00DE7881"/>
    <w:rsid w:val="00DE7EF1"/>
    <w:rsid w:val="00DF0DA7"/>
    <w:rsid w:val="00DF1A21"/>
    <w:rsid w:val="00DF2960"/>
    <w:rsid w:val="00DF2BDF"/>
    <w:rsid w:val="00DF2D72"/>
    <w:rsid w:val="00DF33B6"/>
    <w:rsid w:val="00DF3795"/>
    <w:rsid w:val="00DF4FD5"/>
    <w:rsid w:val="00DF6D0B"/>
    <w:rsid w:val="00E00AA6"/>
    <w:rsid w:val="00E011A7"/>
    <w:rsid w:val="00E011BC"/>
    <w:rsid w:val="00E01693"/>
    <w:rsid w:val="00E0191A"/>
    <w:rsid w:val="00E02CFB"/>
    <w:rsid w:val="00E02F58"/>
    <w:rsid w:val="00E03883"/>
    <w:rsid w:val="00E03E71"/>
    <w:rsid w:val="00E04081"/>
    <w:rsid w:val="00E043E1"/>
    <w:rsid w:val="00E04C14"/>
    <w:rsid w:val="00E04D5D"/>
    <w:rsid w:val="00E05AAF"/>
    <w:rsid w:val="00E0649A"/>
    <w:rsid w:val="00E074C6"/>
    <w:rsid w:val="00E075F4"/>
    <w:rsid w:val="00E11AB6"/>
    <w:rsid w:val="00E1204C"/>
    <w:rsid w:val="00E12331"/>
    <w:rsid w:val="00E12B61"/>
    <w:rsid w:val="00E1345D"/>
    <w:rsid w:val="00E13888"/>
    <w:rsid w:val="00E13F1C"/>
    <w:rsid w:val="00E140AE"/>
    <w:rsid w:val="00E140D7"/>
    <w:rsid w:val="00E14C4B"/>
    <w:rsid w:val="00E16298"/>
    <w:rsid w:val="00E1669C"/>
    <w:rsid w:val="00E17611"/>
    <w:rsid w:val="00E17D93"/>
    <w:rsid w:val="00E206F2"/>
    <w:rsid w:val="00E20EB0"/>
    <w:rsid w:val="00E218FA"/>
    <w:rsid w:val="00E21D6C"/>
    <w:rsid w:val="00E22341"/>
    <w:rsid w:val="00E228D3"/>
    <w:rsid w:val="00E23D7F"/>
    <w:rsid w:val="00E23EC8"/>
    <w:rsid w:val="00E26249"/>
    <w:rsid w:val="00E26DD1"/>
    <w:rsid w:val="00E27B9F"/>
    <w:rsid w:val="00E3020D"/>
    <w:rsid w:val="00E30730"/>
    <w:rsid w:val="00E30A2B"/>
    <w:rsid w:val="00E318D4"/>
    <w:rsid w:val="00E32385"/>
    <w:rsid w:val="00E32488"/>
    <w:rsid w:val="00E324D0"/>
    <w:rsid w:val="00E34258"/>
    <w:rsid w:val="00E34342"/>
    <w:rsid w:val="00E357A5"/>
    <w:rsid w:val="00E35861"/>
    <w:rsid w:val="00E367D4"/>
    <w:rsid w:val="00E3692E"/>
    <w:rsid w:val="00E37597"/>
    <w:rsid w:val="00E41BFF"/>
    <w:rsid w:val="00E42291"/>
    <w:rsid w:val="00E43203"/>
    <w:rsid w:val="00E43CC9"/>
    <w:rsid w:val="00E43CEA"/>
    <w:rsid w:val="00E44A28"/>
    <w:rsid w:val="00E44B61"/>
    <w:rsid w:val="00E45146"/>
    <w:rsid w:val="00E46143"/>
    <w:rsid w:val="00E4644A"/>
    <w:rsid w:val="00E512E6"/>
    <w:rsid w:val="00E516B6"/>
    <w:rsid w:val="00E517F9"/>
    <w:rsid w:val="00E52253"/>
    <w:rsid w:val="00E525D9"/>
    <w:rsid w:val="00E52E2A"/>
    <w:rsid w:val="00E52E7E"/>
    <w:rsid w:val="00E536EA"/>
    <w:rsid w:val="00E538E6"/>
    <w:rsid w:val="00E53FBF"/>
    <w:rsid w:val="00E54CF0"/>
    <w:rsid w:val="00E55AC9"/>
    <w:rsid w:val="00E568E5"/>
    <w:rsid w:val="00E56FE1"/>
    <w:rsid w:val="00E57111"/>
    <w:rsid w:val="00E57F4E"/>
    <w:rsid w:val="00E60405"/>
    <w:rsid w:val="00E60602"/>
    <w:rsid w:val="00E62252"/>
    <w:rsid w:val="00E627A4"/>
    <w:rsid w:val="00E6319D"/>
    <w:rsid w:val="00E636D2"/>
    <w:rsid w:val="00E63E49"/>
    <w:rsid w:val="00E64AAC"/>
    <w:rsid w:val="00E65110"/>
    <w:rsid w:val="00E65FA9"/>
    <w:rsid w:val="00E671FB"/>
    <w:rsid w:val="00E705BF"/>
    <w:rsid w:val="00E7100B"/>
    <w:rsid w:val="00E71A01"/>
    <w:rsid w:val="00E7442B"/>
    <w:rsid w:val="00E74642"/>
    <w:rsid w:val="00E74700"/>
    <w:rsid w:val="00E74B20"/>
    <w:rsid w:val="00E75C1C"/>
    <w:rsid w:val="00E76A6F"/>
    <w:rsid w:val="00E77271"/>
    <w:rsid w:val="00E7736C"/>
    <w:rsid w:val="00E80BAA"/>
    <w:rsid w:val="00E80C62"/>
    <w:rsid w:val="00E80E19"/>
    <w:rsid w:val="00E813D0"/>
    <w:rsid w:val="00E81524"/>
    <w:rsid w:val="00E81A98"/>
    <w:rsid w:val="00E83445"/>
    <w:rsid w:val="00E834DB"/>
    <w:rsid w:val="00E83F69"/>
    <w:rsid w:val="00E8408E"/>
    <w:rsid w:val="00E84E43"/>
    <w:rsid w:val="00E8664D"/>
    <w:rsid w:val="00E87390"/>
    <w:rsid w:val="00E9035A"/>
    <w:rsid w:val="00E90986"/>
    <w:rsid w:val="00E9120F"/>
    <w:rsid w:val="00E91277"/>
    <w:rsid w:val="00E92CD9"/>
    <w:rsid w:val="00E933B2"/>
    <w:rsid w:val="00E93E09"/>
    <w:rsid w:val="00E94F67"/>
    <w:rsid w:val="00E955A3"/>
    <w:rsid w:val="00E96023"/>
    <w:rsid w:val="00E9637B"/>
    <w:rsid w:val="00E96D40"/>
    <w:rsid w:val="00E96D4B"/>
    <w:rsid w:val="00E96FBF"/>
    <w:rsid w:val="00E977C2"/>
    <w:rsid w:val="00E97B5D"/>
    <w:rsid w:val="00EA00FD"/>
    <w:rsid w:val="00EA2BAB"/>
    <w:rsid w:val="00EA360A"/>
    <w:rsid w:val="00EA37B1"/>
    <w:rsid w:val="00EA3A8E"/>
    <w:rsid w:val="00EA48EE"/>
    <w:rsid w:val="00EA4E6B"/>
    <w:rsid w:val="00EA5C5A"/>
    <w:rsid w:val="00EA6B04"/>
    <w:rsid w:val="00EA77AA"/>
    <w:rsid w:val="00EB0877"/>
    <w:rsid w:val="00EB1197"/>
    <w:rsid w:val="00EB1743"/>
    <w:rsid w:val="00EB22C5"/>
    <w:rsid w:val="00EB2F46"/>
    <w:rsid w:val="00EB37CA"/>
    <w:rsid w:val="00EB414E"/>
    <w:rsid w:val="00EB5086"/>
    <w:rsid w:val="00EB5277"/>
    <w:rsid w:val="00EB79AE"/>
    <w:rsid w:val="00EC0258"/>
    <w:rsid w:val="00EC05CB"/>
    <w:rsid w:val="00EC0C83"/>
    <w:rsid w:val="00EC1687"/>
    <w:rsid w:val="00EC1958"/>
    <w:rsid w:val="00EC1B57"/>
    <w:rsid w:val="00EC1B61"/>
    <w:rsid w:val="00EC1CB3"/>
    <w:rsid w:val="00EC26E6"/>
    <w:rsid w:val="00EC31D4"/>
    <w:rsid w:val="00EC4048"/>
    <w:rsid w:val="00EC5644"/>
    <w:rsid w:val="00EC658C"/>
    <w:rsid w:val="00EC6833"/>
    <w:rsid w:val="00EC6E56"/>
    <w:rsid w:val="00EC767D"/>
    <w:rsid w:val="00ED0286"/>
    <w:rsid w:val="00ED1D12"/>
    <w:rsid w:val="00ED21C1"/>
    <w:rsid w:val="00ED223D"/>
    <w:rsid w:val="00ED26E3"/>
    <w:rsid w:val="00ED2A5C"/>
    <w:rsid w:val="00ED2A73"/>
    <w:rsid w:val="00ED2C41"/>
    <w:rsid w:val="00ED34DB"/>
    <w:rsid w:val="00ED3B0F"/>
    <w:rsid w:val="00ED3CF3"/>
    <w:rsid w:val="00ED42BA"/>
    <w:rsid w:val="00ED4BA0"/>
    <w:rsid w:val="00ED57AE"/>
    <w:rsid w:val="00ED6606"/>
    <w:rsid w:val="00ED684B"/>
    <w:rsid w:val="00EE22D1"/>
    <w:rsid w:val="00EE510A"/>
    <w:rsid w:val="00EE5283"/>
    <w:rsid w:val="00EE550B"/>
    <w:rsid w:val="00EE5977"/>
    <w:rsid w:val="00EE6D35"/>
    <w:rsid w:val="00EE7BC3"/>
    <w:rsid w:val="00EE7E28"/>
    <w:rsid w:val="00EF026C"/>
    <w:rsid w:val="00EF0285"/>
    <w:rsid w:val="00EF08AA"/>
    <w:rsid w:val="00EF30C9"/>
    <w:rsid w:val="00EF4088"/>
    <w:rsid w:val="00EF4A94"/>
    <w:rsid w:val="00EF5A4E"/>
    <w:rsid w:val="00EF61DA"/>
    <w:rsid w:val="00EF7135"/>
    <w:rsid w:val="00EF7635"/>
    <w:rsid w:val="00F01ADD"/>
    <w:rsid w:val="00F02223"/>
    <w:rsid w:val="00F02B76"/>
    <w:rsid w:val="00F03255"/>
    <w:rsid w:val="00F036E8"/>
    <w:rsid w:val="00F03DDF"/>
    <w:rsid w:val="00F04A29"/>
    <w:rsid w:val="00F04A79"/>
    <w:rsid w:val="00F04BEA"/>
    <w:rsid w:val="00F05320"/>
    <w:rsid w:val="00F05DA9"/>
    <w:rsid w:val="00F061ED"/>
    <w:rsid w:val="00F063B0"/>
    <w:rsid w:val="00F06555"/>
    <w:rsid w:val="00F06A82"/>
    <w:rsid w:val="00F07FC0"/>
    <w:rsid w:val="00F10380"/>
    <w:rsid w:val="00F10C93"/>
    <w:rsid w:val="00F12160"/>
    <w:rsid w:val="00F126D6"/>
    <w:rsid w:val="00F1289B"/>
    <w:rsid w:val="00F1304A"/>
    <w:rsid w:val="00F157BB"/>
    <w:rsid w:val="00F15A2C"/>
    <w:rsid w:val="00F160C1"/>
    <w:rsid w:val="00F168AC"/>
    <w:rsid w:val="00F1704C"/>
    <w:rsid w:val="00F1784B"/>
    <w:rsid w:val="00F2031F"/>
    <w:rsid w:val="00F20FC9"/>
    <w:rsid w:val="00F2209B"/>
    <w:rsid w:val="00F22E23"/>
    <w:rsid w:val="00F24211"/>
    <w:rsid w:val="00F24711"/>
    <w:rsid w:val="00F24B66"/>
    <w:rsid w:val="00F24CDB"/>
    <w:rsid w:val="00F25126"/>
    <w:rsid w:val="00F25FD6"/>
    <w:rsid w:val="00F2671A"/>
    <w:rsid w:val="00F268D3"/>
    <w:rsid w:val="00F26E8E"/>
    <w:rsid w:val="00F276D0"/>
    <w:rsid w:val="00F2793F"/>
    <w:rsid w:val="00F31028"/>
    <w:rsid w:val="00F319C2"/>
    <w:rsid w:val="00F35038"/>
    <w:rsid w:val="00F3506B"/>
    <w:rsid w:val="00F361EC"/>
    <w:rsid w:val="00F36509"/>
    <w:rsid w:val="00F36E8D"/>
    <w:rsid w:val="00F375CF"/>
    <w:rsid w:val="00F3775B"/>
    <w:rsid w:val="00F377B7"/>
    <w:rsid w:val="00F40A0E"/>
    <w:rsid w:val="00F41068"/>
    <w:rsid w:val="00F42603"/>
    <w:rsid w:val="00F426F8"/>
    <w:rsid w:val="00F43113"/>
    <w:rsid w:val="00F438A4"/>
    <w:rsid w:val="00F43DF3"/>
    <w:rsid w:val="00F446E6"/>
    <w:rsid w:val="00F463EE"/>
    <w:rsid w:val="00F46AD4"/>
    <w:rsid w:val="00F475C6"/>
    <w:rsid w:val="00F5110D"/>
    <w:rsid w:val="00F515AF"/>
    <w:rsid w:val="00F51932"/>
    <w:rsid w:val="00F523C2"/>
    <w:rsid w:val="00F53164"/>
    <w:rsid w:val="00F53B27"/>
    <w:rsid w:val="00F53C9B"/>
    <w:rsid w:val="00F5441F"/>
    <w:rsid w:val="00F54F6A"/>
    <w:rsid w:val="00F56462"/>
    <w:rsid w:val="00F577FA"/>
    <w:rsid w:val="00F600B9"/>
    <w:rsid w:val="00F61B11"/>
    <w:rsid w:val="00F61B13"/>
    <w:rsid w:val="00F6332A"/>
    <w:rsid w:val="00F64DB3"/>
    <w:rsid w:val="00F65B75"/>
    <w:rsid w:val="00F66031"/>
    <w:rsid w:val="00F66656"/>
    <w:rsid w:val="00F70C84"/>
    <w:rsid w:val="00F71015"/>
    <w:rsid w:val="00F7276C"/>
    <w:rsid w:val="00F72BE4"/>
    <w:rsid w:val="00F746D6"/>
    <w:rsid w:val="00F747B8"/>
    <w:rsid w:val="00F74876"/>
    <w:rsid w:val="00F7490C"/>
    <w:rsid w:val="00F74A12"/>
    <w:rsid w:val="00F74AFA"/>
    <w:rsid w:val="00F77D6A"/>
    <w:rsid w:val="00F80166"/>
    <w:rsid w:val="00F802F9"/>
    <w:rsid w:val="00F80D03"/>
    <w:rsid w:val="00F817D7"/>
    <w:rsid w:val="00F840FB"/>
    <w:rsid w:val="00F851A5"/>
    <w:rsid w:val="00F85DD1"/>
    <w:rsid w:val="00F90014"/>
    <w:rsid w:val="00F90634"/>
    <w:rsid w:val="00F9089C"/>
    <w:rsid w:val="00F90B12"/>
    <w:rsid w:val="00F91574"/>
    <w:rsid w:val="00F91927"/>
    <w:rsid w:val="00F93044"/>
    <w:rsid w:val="00F93207"/>
    <w:rsid w:val="00F93A9B"/>
    <w:rsid w:val="00F973B6"/>
    <w:rsid w:val="00F97529"/>
    <w:rsid w:val="00FA04D8"/>
    <w:rsid w:val="00FA0D52"/>
    <w:rsid w:val="00FA0E1E"/>
    <w:rsid w:val="00FA26A4"/>
    <w:rsid w:val="00FA404E"/>
    <w:rsid w:val="00FA4A65"/>
    <w:rsid w:val="00FA52AB"/>
    <w:rsid w:val="00FA6363"/>
    <w:rsid w:val="00FA793C"/>
    <w:rsid w:val="00FB00B4"/>
    <w:rsid w:val="00FB0CC1"/>
    <w:rsid w:val="00FB0E8C"/>
    <w:rsid w:val="00FB10D8"/>
    <w:rsid w:val="00FB1324"/>
    <w:rsid w:val="00FB17DA"/>
    <w:rsid w:val="00FB1A95"/>
    <w:rsid w:val="00FB1D6E"/>
    <w:rsid w:val="00FB208C"/>
    <w:rsid w:val="00FB2A7D"/>
    <w:rsid w:val="00FB35B7"/>
    <w:rsid w:val="00FB3B54"/>
    <w:rsid w:val="00FB4723"/>
    <w:rsid w:val="00FB5037"/>
    <w:rsid w:val="00FB5960"/>
    <w:rsid w:val="00FB6250"/>
    <w:rsid w:val="00FB67F2"/>
    <w:rsid w:val="00FB68FE"/>
    <w:rsid w:val="00FB691B"/>
    <w:rsid w:val="00FB72D9"/>
    <w:rsid w:val="00FB7469"/>
    <w:rsid w:val="00FC0A29"/>
    <w:rsid w:val="00FC0E8A"/>
    <w:rsid w:val="00FC2727"/>
    <w:rsid w:val="00FC29CE"/>
    <w:rsid w:val="00FC3D31"/>
    <w:rsid w:val="00FC55C7"/>
    <w:rsid w:val="00FC5C6E"/>
    <w:rsid w:val="00FC66A7"/>
    <w:rsid w:val="00FC699F"/>
    <w:rsid w:val="00FC6FBD"/>
    <w:rsid w:val="00FD21AC"/>
    <w:rsid w:val="00FD2F0E"/>
    <w:rsid w:val="00FD32DA"/>
    <w:rsid w:val="00FD4788"/>
    <w:rsid w:val="00FD56FF"/>
    <w:rsid w:val="00FD680C"/>
    <w:rsid w:val="00FE03F0"/>
    <w:rsid w:val="00FE0729"/>
    <w:rsid w:val="00FE0A1F"/>
    <w:rsid w:val="00FE1F7A"/>
    <w:rsid w:val="00FE1FB7"/>
    <w:rsid w:val="00FE2E5A"/>
    <w:rsid w:val="00FE3740"/>
    <w:rsid w:val="00FE3D63"/>
    <w:rsid w:val="00FE4372"/>
    <w:rsid w:val="00FE45A3"/>
    <w:rsid w:val="00FE4870"/>
    <w:rsid w:val="00FE4AC6"/>
    <w:rsid w:val="00FE4FED"/>
    <w:rsid w:val="00FE555D"/>
    <w:rsid w:val="00FE679A"/>
    <w:rsid w:val="00FE693D"/>
    <w:rsid w:val="00FE6B98"/>
    <w:rsid w:val="00FE77C4"/>
    <w:rsid w:val="00FF08AB"/>
    <w:rsid w:val="00FF09CB"/>
    <w:rsid w:val="00FF0BB0"/>
    <w:rsid w:val="00FF0C96"/>
    <w:rsid w:val="00FF137C"/>
    <w:rsid w:val="00FF152F"/>
    <w:rsid w:val="00FF2BC4"/>
    <w:rsid w:val="00FF3B1C"/>
    <w:rsid w:val="00FF47A1"/>
    <w:rsid w:val="00FF57E4"/>
    <w:rsid w:val="00FF65D0"/>
    <w:rsid w:val="00FF6625"/>
    <w:rsid w:val="00FF6AAA"/>
    <w:rsid w:val="00FF7788"/>
    <w:rsid w:val="01A6FC45"/>
    <w:rsid w:val="020B799C"/>
    <w:rsid w:val="0284B857"/>
    <w:rsid w:val="032D1E5F"/>
    <w:rsid w:val="0342A73F"/>
    <w:rsid w:val="034E9EAC"/>
    <w:rsid w:val="039EFEB2"/>
    <w:rsid w:val="03CEC24D"/>
    <w:rsid w:val="04AE8EAB"/>
    <w:rsid w:val="04B26719"/>
    <w:rsid w:val="05A65402"/>
    <w:rsid w:val="05DB3657"/>
    <w:rsid w:val="06277431"/>
    <w:rsid w:val="06A72352"/>
    <w:rsid w:val="077DFC32"/>
    <w:rsid w:val="07B9683B"/>
    <w:rsid w:val="07CACC80"/>
    <w:rsid w:val="080D48C3"/>
    <w:rsid w:val="083602F4"/>
    <w:rsid w:val="08828B8C"/>
    <w:rsid w:val="08916BA8"/>
    <w:rsid w:val="08EF01AD"/>
    <w:rsid w:val="094454E7"/>
    <w:rsid w:val="0982F132"/>
    <w:rsid w:val="0985A758"/>
    <w:rsid w:val="09906C51"/>
    <w:rsid w:val="099FCF18"/>
    <w:rsid w:val="09BCA6FB"/>
    <w:rsid w:val="0A23A260"/>
    <w:rsid w:val="0A369389"/>
    <w:rsid w:val="0A9F447E"/>
    <w:rsid w:val="0AE7C0FE"/>
    <w:rsid w:val="0B3A4C48"/>
    <w:rsid w:val="0B569DB4"/>
    <w:rsid w:val="0BE9F7FE"/>
    <w:rsid w:val="0DA0571D"/>
    <w:rsid w:val="0DF3558D"/>
    <w:rsid w:val="0E233FDB"/>
    <w:rsid w:val="0E65B5BA"/>
    <w:rsid w:val="0EF0BB33"/>
    <w:rsid w:val="0EF1C3B0"/>
    <w:rsid w:val="0F0E4D68"/>
    <w:rsid w:val="0F28967E"/>
    <w:rsid w:val="0F35552F"/>
    <w:rsid w:val="0F55F8A7"/>
    <w:rsid w:val="0FC722A2"/>
    <w:rsid w:val="0FCD81F7"/>
    <w:rsid w:val="107DB368"/>
    <w:rsid w:val="111512A1"/>
    <w:rsid w:val="113545DE"/>
    <w:rsid w:val="113C06D2"/>
    <w:rsid w:val="11741BE8"/>
    <w:rsid w:val="11AB6A84"/>
    <w:rsid w:val="121E8777"/>
    <w:rsid w:val="123C74D4"/>
    <w:rsid w:val="124EFC69"/>
    <w:rsid w:val="12540D74"/>
    <w:rsid w:val="12709B6B"/>
    <w:rsid w:val="13245F29"/>
    <w:rsid w:val="13371D63"/>
    <w:rsid w:val="137856C4"/>
    <w:rsid w:val="13CD8A47"/>
    <w:rsid w:val="140CD8AD"/>
    <w:rsid w:val="140D07AB"/>
    <w:rsid w:val="1489AFF6"/>
    <w:rsid w:val="15572D6B"/>
    <w:rsid w:val="15A78F75"/>
    <w:rsid w:val="15D3538C"/>
    <w:rsid w:val="15E83704"/>
    <w:rsid w:val="15FF8208"/>
    <w:rsid w:val="16D879BD"/>
    <w:rsid w:val="16F084A5"/>
    <w:rsid w:val="1709C133"/>
    <w:rsid w:val="171B6638"/>
    <w:rsid w:val="1781A3E9"/>
    <w:rsid w:val="186D4C34"/>
    <w:rsid w:val="1917D78B"/>
    <w:rsid w:val="191C2B10"/>
    <w:rsid w:val="19E52648"/>
    <w:rsid w:val="1A13DA68"/>
    <w:rsid w:val="1A19335B"/>
    <w:rsid w:val="1A53AF5F"/>
    <w:rsid w:val="1A72C1BE"/>
    <w:rsid w:val="1B05E1AC"/>
    <w:rsid w:val="1B1BE106"/>
    <w:rsid w:val="1B58BA5D"/>
    <w:rsid w:val="1B924A7B"/>
    <w:rsid w:val="1BCA8381"/>
    <w:rsid w:val="1BCEA26F"/>
    <w:rsid w:val="1BE520E6"/>
    <w:rsid w:val="1D9C8E70"/>
    <w:rsid w:val="1E15FEE7"/>
    <w:rsid w:val="1E27D7B1"/>
    <w:rsid w:val="1E31CAC9"/>
    <w:rsid w:val="1E519A08"/>
    <w:rsid w:val="1E545039"/>
    <w:rsid w:val="1ED59493"/>
    <w:rsid w:val="1F0396C9"/>
    <w:rsid w:val="1FB67178"/>
    <w:rsid w:val="1FC18A25"/>
    <w:rsid w:val="1FDA0AFC"/>
    <w:rsid w:val="207A33F7"/>
    <w:rsid w:val="20AD97EB"/>
    <w:rsid w:val="20BEB0D1"/>
    <w:rsid w:val="210DE718"/>
    <w:rsid w:val="214D5618"/>
    <w:rsid w:val="22191A41"/>
    <w:rsid w:val="22E4DAEE"/>
    <w:rsid w:val="231C8D5B"/>
    <w:rsid w:val="2337EB8E"/>
    <w:rsid w:val="239920B5"/>
    <w:rsid w:val="23BAC9BF"/>
    <w:rsid w:val="23D7BC50"/>
    <w:rsid w:val="23EE194A"/>
    <w:rsid w:val="2400BA28"/>
    <w:rsid w:val="247984BD"/>
    <w:rsid w:val="249E7B1C"/>
    <w:rsid w:val="24B5FC93"/>
    <w:rsid w:val="2571E446"/>
    <w:rsid w:val="2574AE4F"/>
    <w:rsid w:val="257C737D"/>
    <w:rsid w:val="258DB91E"/>
    <w:rsid w:val="25AF4F99"/>
    <w:rsid w:val="25F1391C"/>
    <w:rsid w:val="2638A497"/>
    <w:rsid w:val="265D4E5F"/>
    <w:rsid w:val="26A5B661"/>
    <w:rsid w:val="26CEEA84"/>
    <w:rsid w:val="26D52E2C"/>
    <w:rsid w:val="270968C5"/>
    <w:rsid w:val="27383AE3"/>
    <w:rsid w:val="27495925"/>
    <w:rsid w:val="27675DE7"/>
    <w:rsid w:val="277DBA89"/>
    <w:rsid w:val="2825E8C8"/>
    <w:rsid w:val="282846E0"/>
    <w:rsid w:val="2847AB85"/>
    <w:rsid w:val="28768101"/>
    <w:rsid w:val="28A21D8F"/>
    <w:rsid w:val="29111342"/>
    <w:rsid w:val="29977736"/>
    <w:rsid w:val="29C03724"/>
    <w:rsid w:val="29C67C4E"/>
    <w:rsid w:val="29E526CF"/>
    <w:rsid w:val="2A463295"/>
    <w:rsid w:val="2A5D0382"/>
    <w:rsid w:val="2A80F6E8"/>
    <w:rsid w:val="2C2AFD07"/>
    <w:rsid w:val="2C6DF48A"/>
    <w:rsid w:val="2CAF2203"/>
    <w:rsid w:val="2CBC5681"/>
    <w:rsid w:val="2E4ACDE6"/>
    <w:rsid w:val="2E8F7033"/>
    <w:rsid w:val="2EBD3D99"/>
    <w:rsid w:val="2ED1A6E4"/>
    <w:rsid w:val="2F1E1089"/>
    <w:rsid w:val="2F8073C7"/>
    <w:rsid w:val="2F81B1A9"/>
    <w:rsid w:val="3050A04D"/>
    <w:rsid w:val="30B12485"/>
    <w:rsid w:val="317B573E"/>
    <w:rsid w:val="31BE3B21"/>
    <w:rsid w:val="321FA92A"/>
    <w:rsid w:val="3249E652"/>
    <w:rsid w:val="32502D2E"/>
    <w:rsid w:val="32914242"/>
    <w:rsid w:val="335100D4"/>
    <w:rsid w:val="339599FF"/>
    <w:rsid w:val="33A51807"/>
    <w:rsid w:val="3495E14B"/>
    <w:rsid w:val="34C41D9F"/>
    <w:rsid w:val="35CB20FD"/>
    <w:rsid w:val="363CF765"/>
    <w:rsid w:val="3663618C"/>
    <w:rsid w:val="3665A5A9"/>
    <w:rsid w:val="36CE9442"/>
    <w:rsid w:val="36E8C0B8"/>
    <w:rsid w:val="37187EF7"/>
    <w:rsid w:val="371F1A96"/>
    <w:rsid w:val="3763146B"/>
    <w:rsid w:val="376C2E43"/>
    <w:rsid w:val="37BDDFDB"/>
    <w:rsid w:val="384C797C"/>
    <w:rsid w:val="3852B7FA"/>
    <w:rsid w:val="387F817C"/>
    <w:rsid w:val="388E1DB2"/>
    <w:rsid w:val="38A52BD5"/>
    <w:rsid w:val="390CA081"/>
    <w:rsid w:val="3938782F"/>
    <w:rsid w:val="3995A70A"/>
    <w:rsid w:val="39F52D98"/>
    <w:rsid w:val="3A006D38"/>
    <w:rsid w:val="3A474148"/>
    <w:rsid w:val="3A57BD26"/>
    <w:rsid w:val="3A83916F"/>
    <w:rsid w:val="3B764701"/>
    <w:rsid w:val="3B898C6E"/>
    <w:rsid w:val="3BC09FE1"/>
    <w:rsid w:val="3BFCE3CC"/>
    <w:rsid w:val="3C146672"/>
    <w:rsid w:val="3C25CF25"/>
    <w:rsid w:val="3CB23304"/>
    <w:rsid w:val="3CB5D0EA"/>
    <w:rsid w:val="3D326D8C"/>
    <w:rsid w:val="3D4F0BE4"/>
    <w:rsid w:val="3E3F7B9D"/>
    <w:rsid w:val="3E9E52AD"/>
    <w:rsid w:val="3EE5721F"/>
    <w:rsid w:val="3EFD3DDD"/>
    <w:rsid w:val="3FD216D1"/>
    <w:rsid w:val="3FFD982D"/>
    <w:rsid w:val="40891D54"/>
    <w:rsid w:val="40B553E7"/>
    <w:rsid w:val="414BDD0F"/>
    <w:rsid w:val="4174BDD0"/>
    <w:rsid w:val="418A3F5F"/>
    <w:rsid w:val="41E0F9CB"/>
    <w:rsid w:val="41FE3C1F"/>
    <w:rsid w:val="42C8EB2C"/>
    <w:rsid w:val="4399C85C"/>
    <w:rsid w:val="43DA1B12"/>
    <w:rsid w:val="44358CBB"/>
    <w:rsid w:val="4436BABE"/>
    <w:rsid w:val="443FC564"/>
    <w:rsid w:val="4513B6AE"/>
    <w:rsid w:val="453A45F4"/>
    <w:rsid w:val="45501144"/>
    <w:rsid w:val="46008BEE"/>
    <w:rsid w:val="465B5231"/>
    <w:rsid w:val="46F44EE1"/>
    <w:rsid w:val="474C6C75"/>
    <w:rsid w:val="4797A186"/>
    <w:rsid w:val="47B511B3"/>
    <w:rsid w:val="47BF94FF"/>
    <w:rsid w:val="4914745B"/>
    <w:rsid w:val="491B630B"/>
    <w:rsid w:val="4980D0EB"/>
    <w:rsid w:val="49A714C1"/>
    <w:rsid w:val="49E7413B"/>
    <w:rsid w:val="4A17F0FD"/>
    <w:rsid w:val="4A54B893"/>
    <w:rsid w:val="4A5F9B63"/>
    <w:rsid w:val="4B0461C7"/>
    <w:rsid w:val="4B5792BC"/>
    <w:rsid w:val="4BBD9DBF"/>
    <w:rsid w:val="4CA8E09D"/>
    <w:rsid w:val="4CB5AC34"/>
    <w:rsid w:val="4CDA0862"/>
    <w:rsid w:val="4D0361EE"/>
    <w:rsid w:val="4D10A593"/>
    <w:rsid w:val="4DC4DE7D"/>
    <w:rsid w:val="4DF041C0"/>
    <w:rsid w:val="4E1D7CDA"/>
    <w:rsid w:val="4EEAF9BE"/>
    <w:rsid w:val="5044A879"/>
    <w:rsid w:val="50D7186A"/>
    <w:rsid w:val="51482453"/>
    <w:rsid w:val="51FCF50F"/>
    <w:rsid w:val="52117A38"/>
    <w:rsid w:val="52180642"/>
    <w:rsid w:val="5259A34B"/>
    <w:rsid w:val="526D3798"/>
    <w:rsid w:val="5286433A"/>
    <w:rsid w:val="52D4BCF4"/>
    <w:rsid w:val="538E7D39"/>
    <w:rsid w:val="53B4C1A8"/>
    <w:rsid w:val="53B766A7"/>
    <w:rsid w:val="540205A5"/>
    <w:rsid w:val="541C6D3C"/>
    <w:rsid w:val="546E0D4E"/>
    <w:rsid w:val="54742CD9"/>
    <w:rsid w:val="5481C3E3"/>
    <w:rsid w:val="556F98B7"/>
    <w:rsid w:val="55A57934"/>
    <w:rsid w:val="55F90D41"/>
    <w:rsid w:val="56745F61"/>
    <w:rsid w:val="56974FD1"/>
    <w:rsid w:val="56BB9B98"/>
    <w:rsid w:val="57221F15"/>
    <w:rsid w:val="57BABDFE"/>
    <w:rsid w:val="58059F5F"/>
    <w:rsid w:val="580CD34C"/>
    <w:rsid w:val="5812F180"/>
    <w:rsid w:val="58CBCBEC"/>
    <w:rsid w:val="5929BFF3"/>
    <w:rsid w:val="599B2A71"/>
    <w:rsid w:val="5A3E600A"/>
    <w:rsid w:val="5AA2BAC9"/>
    <w:rsid w:val="5AA2CDFD"/>
    <w:rsid w:val="5C2D2ABD"/>
    <w:rsid w:val="5C33E2CC"/>
    <w:rsid w:val="5C3EBFA0"/>
    <w:rsid w:val="5CC60CA4"/>
    <w:rsid w:val="5CCC9BD0"/>
    <w:rsid w:val="5CDA45C1"/>
    <w:rsid w:val="5CE16B03"/>
    <w:rsid w:val="5D608BD2"/>
    <w:rsid w:val="5DB19BDB"/>
    <w:rsid w:val="5E0FBD78"/>
    <w:rsid w:val="5E5AC9FD"/>
    <w:rsid w:val="5E709B36"/>
    <w:rsid w:val="5E85C1C2"/>
    <w:rsid w:val="5EC1F503"/>
    <w:rsid w:val="5F527382"/>
    <w:rsid w:val="5FF84796"/>
    <w:rsid w:val="6050A12E"/>
    <w:rsid w:val="60B3635A"/>
    <w:rsid w:val="60F61A1A"/>
    <w:rsid w:val="610025FC"/>
    <w:rsid w:val="610B57AB"/>
    <w:rsid w:val="619703F9"/>
    <w:rsid w:val="61D68556"/>
    <w:rsid w:val="61F96A76"/>
    <w:rsid w:val="620C5E48"/>
    <w:rsid w:val="6262C2FC"/>
    <w:rsid w:val="6287225B"/>
    <w:rsid w:val="62933E8F"/>
    <w:rsid w:val="62C6C6A8"/>
    <w:rsid w:val="62E412B7"/>
    <w:rsid w:val="62F80169"/>
    <w:rsid w:val="62F96E3C"/>
    <w:rsid w:val="631571FE"/>
    <w:rsid w:val="63C709E3"/>
    <w:rsid w:val="63E71F01"/>
    <w:rsid w:val="64C8CDFA"/>
    <w:rsid w:val="65A0D65E"/>
    <w:rsid w:val="65D299CD"/>
    <w:rsid w:val="663BD7E9"/>
    <w:rsid w:val="668C98A7"/>
    <w:rsid w:val="66C79A57"/>
    <w:rsid w:val="66D94397"/>
    <w:rsid w:val="680F53CF"/>
    <w:rsid w:val="6824B0AE"/>
    <w:rsid w:val="68CE5F55"/>
    <w:rsid w:val="696DE905"/>
    <w:rsid w:val="6A184282"/>
    <w:rsid w:val="6ACFD276"/>
    <w:rsid w:val="6ADA7856"/>
    <w:rsid w:val="6B384AD8"/>
    <w:rsid w:val="6B71ED64"/>
    <w:rsid w:val="6C275FFF"/>
    <w:rsid w:val="6C5912C8"/>
    <w:rsid w:val="6C8FB730"/>
    <w:rsid w:val="6CF11823"/>
    <w:rsid w:val="6CF57006"/>
    <w:rsid w:val="6D02DA91"/>
    <w:rsid w:val="6D0DCB45"/>
    <w:rsid w:val="6D367940"/>
    <w:rsid w:val="6D5FC91E"/>
    <w:rsid w:val="6D9963AE"/>
    <w:rsid w:val="6DD22A55"/>
    <w:rsid w:val="6DEB2E11"/>
    <w:rsid w:val="6E1EC0A9"/>
    <w:rsid w:val="6E6A7F3B"/>
    <w:rsid w:val="6ECE9D62"/>
    <w:rsid w:val="6EFDE563"/>
    <w:rsid w:val="6F2CB399"/>
    <w:rsid w:val="6F9B3939"/>
    <w:rsid w:val="7064E7A6"/>
    <w:rsid w:val="7072E8EA"/>
    <w:rsid w:val="70F1CAAA"/>
    <w:rsid w:val="71375A09"/>
    <w:rsid w:val="71659504"/>
    <w:rsid w:val="717459A5"/>
    <w:rsid w:val="71AB085E"/>
    <w:rsid w:val="71B6ECF0"/>
    <w:rsid w:val="71C43206"/>
    <w:rsid w:val="71D32E2B"/>
    <w:rsid w:val="72539FAD"/>
    <w:rsid w:val="72D003E4"/>
    <w:rsid w:val="73493C76"/>
    <w:rsid w:val="73A65B43"/>
    <w:rsid w:val="73F0A835"/>
    <w:rsid w:val="7465CBB6"/>
    <w:rsid w:val="74A9957F"/>
    <w:rsid w:val="74AD7A2D"/>
    <w:rsid w:val="74C8C8B3"/>
    <w:rsid w:val="74F9C3BD"/>
    <w:rsid w:val="761F61FB"/>
    <w:rsid w:val="76468EB4"/>
    <w:rsid w:val="76836093"/>
    <w:rsid w:val="77BAFD5D"/>
    <w:rsid w:val="77EFF723"/>
    <w:rsid w:val="7841DFA9"/>
    <w:rsid w:val="785D694F"/>
    <w:rsid w:val="786088F9"/>
    <w:rsid w:val="78D7597D"/>
    <w:rsid w:val="79145A61"/>
    <w:rsid w:val="794440DF"/>
    <w:rsid w:val="79A64D53"/>
    <w:rsid w:val="7A35DE72"/>
    <w:rsid w:val="7AE8F8EE"/>
    <w:rsid w:val="7B5FA189"/>
    <w:rsid w:val="7BD6D328"/>
    <w:rsid w:val="7CA340A9"/>
    <w:rsid w:val="7D54C188"/>
    <w:rsid w:val="7D72A389"/>
    <w:rsid w:val="7D7BA2BA"/>
    <w:rsid w:val="7DAD12A4"/>
    <w:rsid w:val="7E5C6226"/>
    <w:rsid w:val="7E5E8066"/>
    <w:rsid w:val="7EC55B26"/>
    <w:rsid w:val="7ED55D81"/>
    <w:rsid w:val="7EEC9089"/>
    <w:rsid w:val="7F329FB6"/>
    <w:rsid w:val="7F420CA3"/>
    <w:rsid w:val="7F4E4E68"/>
    <w:rsid w:val="7F50E4F7"/>
    <w:rsid w:val="7F849252"/>
    <w:rsid w:val="7F992C11"/>
    <w:rsid w:val="7FBE6EDE"/>
    <w:rsid w:val="7FC26E2B"/>
    <w:rsid w:val="7FC6B489"/>
    <w:rsid w:val="7FCBA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6B000"/>
  <w15:chartTrackingRefBased/>
  <w15:docId w15:val="{14BDCBAA-F954-4E64-8E5F-A7E79E7EA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46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qFormat/>
    <w:rsid w:val="00044520"/>
    <w:pPr>
      <w:keepNext/>
      <w:spacing w:before="240"/>
      <w:ind w:left="360" w:hanging="360"/>
      <w:outlineLvl w:val="1"/>
    </w:pPr>
    <w:rPr>
      <w:rFonts w:ascii="Arial" w:hAnsi="Arial"/>
      <w:b/>
      <w:sz w:val="22"/>
      <w:szCs w:val="20"/>
    </w:rPr>
  </w:style>
  <w:style w:type="paragraph" w:styleId="Heading7">
    <w:name w:val="heading 7"/>
    <w:basedOn w:val="Normal"/>
    <w:next w:val="Normal"/>
    <w:link w:val="Heading7Char"/>
    <w:uiPriority w:val="9"/>
    <w:semiHidden/>
    <w:unhideWhenUsed/>
    <w:qFormat/>
    <w:rsid w:val="00710D1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571"/>
    <w:pPr>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1F1571"/>
    <w:pPr>
      <w:autoSpaceDE w:val="0"/>
      <w:autoSpaceDN w:val="0"/>
      <w:adjustRightInd w:val="0"/>
      <w:spacing w:after="0" w:line="240" w:lineRule="auto"/>
    </w:pPr>
    <w:rPr>
      <w:rFonts w:ascii="Calibri" w:hAnsi="Calibri" w:cs="Calibri"/>
      <w:color w:val="000000"/>
      <w:sz w:val="24"/>
      <w:szCs w:val="24"/>
    </w:rPr>
  </w:style>
  <w:style w:type="paragraph" w:customStyle="1" w:styleId="AODocTxt">
    <w:name w:val="AODocTxt"/>
    <w:basedOn w:val="Normal"/>
    <w:qFormat/>
    <w:rsid w:val="009B636E"/>
    <w:pPr>
      <w:spacing w:before="240" w:line="260" w:lineRule="atLeast"/>
      <w:jc w:val="both"/>
    </w:pPr>
    <w:rPr>
      <w:rFonts w:eastAsiaTheme="minorHAnsi"/>
      <w:sz w:val="22"/>
      <w:szCs w:val="22"/>
    </w:rPr>
  </w:style>
  <w:style w:type="paragraph" w:styleId="NoSpacing">
    <w:name w:val="No Spacing"/>
    <w:uiPriority w:val="1"/>
    <w:qFormat/>
    <w:rsid w:val="00C27AC2"/>
    <w:pPr>
      <w:spacing w:after="0" w:line="240" w:lineRule="auto"/>
    </w:pPr>
  </w:style>
  <w:style w:type="paragraph" w:styleId="CommentText">
    <w:name w:val="annotation text"/>
    <w:basedOn w:val="Normal"/>
    <w:link w:val="CommentTextChar"/>
    <w:uiPriority w:val="99"/>
    <w:unhideWhenUse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CommentSubject">
    <w:name w:val="annotation subject"/>
    <w:basedOn w:val="CommentText"/>
    <w:next w:val="CommentText"/>
    <w:link w:val="CommentSubjectChar"/>
    <w:uiPriority w:val="99"/>
    <w:semiHidden/>
    <w:unhideWhenUsed/>
    <w:rsid w:val="005F0082"/>
    <w:rPr>
      <w:b/>
      <w:bCs/>
    </w:rPr>
  </w:style>
  <w:style w:type="character" w:customStyle="1" w:styleId="CommentSubjectChar">
    <w:name w:val="Comment Subject Char"/>
    <w:basedOn w:val="CommentTextChar"/>
    <w:link w:val="CommentSubject"/>
    <w:uiPriority w:val="99"/>
    <w:semiHidden/>
    <w:rsid w:val="005F0082"/>
    <w:rPr>
      <w:b/>
      <w:bCs/>
      <w:sz w:val="20"/>
      <w:szCs w:val="20"/>
    </w:rPr>
  </w:style>
  <w:style w:type="character" w:styleId="Hyperlink">
    <w:name w:val="Hyperlink"/>
    <w:basedOn w:val="DefaultParagraphFont"/>
    <w:uiPriority w:val="99"/>
    <w:unhideWhenUsed/>
    <w:rsid w:val="000572FC"/>
    <w:rPr>
      <w:color w:val="0563C1" w:themeColor="hyperlink"/>
      <w:u w:val="single"/>
    </w:rPr>
  </w:style>
  <w:style w:type="table" w:styleId="TableGrid">
    <w:name w:val="Table Grid"/>
    <w:basedOn w:val="TableNormal"/>
    <w:uiPriority w:val="39"/>
    <w:rsid w:val="00E57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1"/>
    <w:basedOn w:val="Normal"/>
    <w:link w:val="HeaderChar"/>
    <w:uiPriority w:val="99"/>
    <w:unhideWhenUsed/>
    <w:rsid w:val="003D3EF6"/>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aliases w:val="H1 Char"/>
    <w:basedOn w:val="DefaultParagraphFont"/>
    <w:link w:val="Header"/>
    <w:uiPriority w:val="99"/>
    <w:rsid w:val="003D3EF6"/>
  </w:style>
  <w:style w:type="paragraph" w:styleId="Footer">
    <w:name w:val="footer"/>
    <w:basedOn w:val="Normal"/>
    <w:link w:val="FooterChar"/>
    <w:uiPriority w:val="99"/>
    <w:unhideWhenUsed/>
    <w:rsid w:val="003D3EF6"/>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D3EF6"/>
  </w:style>
  <w:style w:type="character" w:styleId="UnresolvedMention">
    <w:name w:val="Unresolved Mention"/>
    <w:basedOn w:val="DefaultParagraphFont"/>
    <w:uiPriority w:val="99"/>
    <w:semiHidden/>
    <w:unhideWhenUsed/>
    <w:rsid w:val="000C470E"/>
    <w:rPr>
      <w:color w:val="605E5C"/>
      <w:shd w:val="clear" w:color="auto" w:fill="E1DFDD"/>
    </w:rPr>
  </w:style>
  <w:style w:type="paragraph" w:styleId="NormalWeb">
    <w:name w:val="Normal (Web)"/>
    <w:basedOn w:val="Normal"/>
    <w:uiPriority w:val="99"/>
    <w:unhideWhenUsed/>
    <w:rsid w:val="00C51075"/>
    <w:pPr>
      <w:spacing w:before="100" w:beforeAutospacing="1" w:after="100" w:afterAutospacing="1"/>
    </w:pPr>
  </w:style>
  <w:style w:type="paragraph" w:customStyle="1" w:styleId="xxmsonormal">
    <w:name w:val="x_xmsonormal"/>
    <w:basedOn w:val="Normal"/>
    <w:rsid w:val="00AB19EA"/>
    <w:rPr>
      <w:rFonts w:ascii="Calibri" w:eastAsiaTheme="minorHAnsi" w:hAnsi="Calibri" w:cs="Calibri"/>
      <w:sz w:val="22"/>
      <w:szCs w:val="22"/>
    </w:rPr>
  </w:style>
  <w:style w:type="paragraph" w:styleId="Revision">
    <w:name w:val="Revision"/>
    <w:hidden/>
    <w:uiPriority w:val="99"/>
    <w:semiHidden/>
    <w:rsid w:val="00E22341"/>
    <w:pPr>
      <w:spacing w:after="0" w:line="240" w:lineRule="auto"/>
    </w:pPr>
  </w:style>
  <w:style w:type="paragraph" w:customStyle="1" w:styleId="xmsonormal">
    <w:name w:val="x_msonormal"/>
    <w:basedOn w:val="Normal"/>
    <w:rsid w:val="00726752"/>
    <w:pPr>
      <w:spacing w:before="100" w:beforeAutospacing="1" w:after="100" w:afterAutospacing="1"/>
    </w:pPr>
    <w:rPr>
      <w:lang w:val="en-PH" w:eastAsia="en-PH"/>
    </w:rPr>
  </w:style>
  <w:style w:type="character" w:customStyle="1" w:styleId="ms-button-flexcontainer">
    <w:name w:val="ms-button-flexcontainer"/>
    <w:basedOn w:val="DefaultParagraphFont"/>
    <w:rsid w:val="00A169D9"/>
  </w:style>
  <w:style w:type="character" w:customStyle="1" w:styleId="Heading2Char">
    <w:name w:val="Heading 2 Char"/>
    <w:basedOn w:val="DefaultParagraphFont"/>
    <w:link w:val="Heading2"/>
    <w:uiPriority w:val="9"/>
    <w:rsid w:val="00044520"/>
    <w:rPr>
      <w:rFonts w:ascii="Arial" w:eastAsia="Times New Roman" w:hAnsi="Arial" w:cs="Times New Roman"/>
      <w:b/>
      <w:szCs w:val="20"/>
    </w:rPr>
  </w:style>
  <w:style w:type="character" w:styleId="LineNumber">
    <w:name w:val="line number"/>
    <w:basedOn w:val="DefaultParagraphFont"/>
    <w:uiPriority w:val="99"/>
    <w:semiHidden/>
    <w:unhideWhenUsed/>
    <w:rsid w:val="00054163"/>
  </w:style>
  <w:style w:type="character" w:customStyle="1" w:styleId="Heading7Char">
    <w:name w:val="Heading 7 Char"/>
    <w:basedOn w:val="DefaultParagraphFont"/>
    <w:link w:val="Heading7"/>
    <w:uiPriority w:val="9"/>
    <w:rsid w:val="00710D17"/>
    <w:rPr>
      <w:rFonts w:asciiTheme="majorHAnsi" w:eastAsiaTheme="majorEastAsia" w:hAnsiTheme="majorHAnsi" w:cstheme="majorBidi"/>
      <w:i/>
      <w:iCs/>
      <w:color w:val="1F3763" w:themeColor="accent1" w:themeShade="7F"/>
      <w:sz w:val="24"/>
      <w:szCs w:val="24"/>
    </w:rPr>
  </w:style>
  <w:style w:type="character" w:styleId="Strong">
    <w:name w:val="Strong"/>
    <w:basedOn w:val="DefaultParagraphFont"/>
    <w:uiPriority w:val="22"/>
    <w:qFormat/>
    <w:rsid w:val="000906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4765">
      <w:bodyDiv w:val="1"/>
      <w:marLeft w:val="0"/>
      <w:marRight w:val="0"/>
      <w:marTop w:val="0"/>
      <w:marBottom w:val="0"/>
      <w:divBdr>
        <w:top w:val="none" w:sz="0" w:space="0" w:color="auto"/>
        <w:left w:val="none" w:sz="0" w:space="0" w:color="auto"/>
        <w:bottom w:val="none" w:sz="0" w:space="0" w:color="auto"/>
        <w:right w:val="none" w:sz="0" w:space="0" w:color="auto"/>
      </w:divBdr>
    </w:div>
    <w:div w:id="102845571">
      <w:bodyDiv w:val="1"/>
      <w:marLeft w:val="0"/>
      <w:marRight w:val="0"/>
      <w:marTop w:val="0"/>
      <w:marBottom w:val="0"/>
      <w:divBdr>
        <w:top w:val="none" w:sz="0" w:space="0" w:color="auto"/>
        <w:left w:val="none" w:sz="0" w:space="0" w:color="auto"/>
        <w:bottom w:val="none" w:sz="0" w:space="0" w:color="auto"/>
        <w:right w:val="none" w:sz="0" w:space="0" w:color="auto"/>
      </w:divBdr>
    </w:div>
    <w:div w:id="142820443">
      <w:bodyDiv w:val="1"/>
      <w:marLeft w:val="0"/>
      <w:marRight w:val="0"/>
      <w:marTop w:val="0"/>
      <w:marBottom w:val="0"/>
      <w:divBdr>
        <w:top w:val="none" w:sz="0" w:space="0" w:color="auto"/>
        <w:left w:val="none" w:sz="0" w:space="0" w:color="auto"/>
        <w:bottom w:val="none" w:sz="0" w:space="0" w:color="auto"/>
        <w:right w:val="none" w:sz="0" w:space="0" w:color="auto"/>
      </w:divBdr>
    </w:div>
    <w:div w:id="149516931">
      <w:bodyDiv w:val="1"/>
      <w:marLeft w:val="0"/>
      <w:marRight w:val="0"/>
      <w:marTop w:val="0"/>
      <w:marBottom w:val="0"/>
      <w:divBdr>
        <w:top w:val="none" w:sz="0" w:space="0" w:color="auto"/>
        <w:left w:val="none" w:sz="0" w:space="0" w:color="auto"/>
        <w:bottom w:val="none" w:sz="0" w:space="0" w:color="auto"/>
        <w:right w:val="none" w:sz="0" w:space="0" w:color="auto"/>
      </w:divBdr>
    </w:div>
    <w:div w:id="160582377">
      <w:bodyDiv w:val="1"/>
      <w:marLeft w:val="0"/>
      <w:marRight w:val="0"/>
      <w:marTop w:val="0"/>
      <w:marBottom w:val="0"/>
      <w:divBdr>
        <w:top w:val="none" w:sz="0" w:space="0" w:color="auto"/>
        <w:left w:val="none" w:sz="0" w:space="0" w:color="auto"/>
        <w:bottom w:val="none" w:sz="0" w:space="0" w:color="auto"/>
        <w:right w:val="none" w:sz="0" w:space="0" w:color="auto"/>
      </w:divBdr>
    </w:div>
    <w:div w:id="188643985">
      <w:bodyDiv w:val="1"/>
      <w:marLeft w:val="0"/>
      <w:marRight w:val="0"/>
      <w:marTop w:val="0"/>
      <w:marBottom w:val="0"/>
      <w:divBdr>
        <w:top w:val="none" w:sz="0" w:space="0" w:color="auto"/>
        <w:left w:val="none" w:sz="0" w:space="0" w:color="auto"/>
        <w:bottom w:val="none" w:sz="0" w:space="0" w:color="auto"/>
        <w:right w:val="none" w:sz="0" w:space="0" w:color="auto"/>
      </w:divBdr>
      <w:divsChild>
        <w:div w:id="959333935">
          <w:marLeft w:val="446"/>
          <w:marRight w:val="0"/>
          <w:marTop w:val="0"/>
          <w:marBottom w:val="0"/>
          <w:divBdr>
            <w:top w:val="none" w:sz="0" w:space="0" w:color="auto"/>
            <w:left w:val="none" w:sz="0" w:space="0" w:color="auto"/>
            <w:bottom w:val="none" w:sz="0" w:space="0" w:color="auto"/>
            <w:right w:val="none" w:sz="0" w:space="0" w:color="auto"/>
          </w:divBdr>
        </w:div>
      </w:divsChild>
    </w:div>
    <w:div w:id="494762394">
      <w:bodyDiv w:val="1"/>
      <w:marLeft w:val="0"/>
      <w:marRight w:val="0"/>
      <w:marTop w:val="0"/>
      <w:marBottom w:val="0"/>
      <w:divBdr>
        <w:top w:val="none" w:sz="0" w:space="0" w:color="auto"/>
        <w:left w:val="none" w:sz="0" w:space="0" w:color="auto"/>
        <w:bottom w:val="none" w:sz="0" w:space="0" w:color="auto"/>
        <w:right w:val="none" w:sz="0" w:space="0" w:color="auto"/>
      </w:divBdr>
    </w:div>
    <w:div w:id="527720507">
      <w:bodyDiv w:val="1"/>
      <w:marLeft w:val="0"/>
      <w:marRight w:val="0"/>
      <w:marTop w:val="0"/>
      <w:marBottom w:val="0"/>
      <w:divBdr>
        <w:top w:val="none" w:sz="0" w:space="0" w:color="auto"/>
        <w:left w:val="none" w:sz="0" w:space="0" w:color="auto"/>
        <w:bottom w:val="none" w:sz="0" w:space="0" w:color="auto"/>
        <w:right w:val="none" w:sz="0" w:space="0" w:color="auto"/>
      </w:divBdr>
    </w:div>
    <w:div w:id="527838711">
      <w:bodyDiv w:val="1"/>
      <w:marLeft w:val="0"/>
      <w:marRight w:val="0"/>
      <w:marTop w:val="0"/>
      <w:marBottom w:val="0"/>
      <w:divBdr>
        <w:top w:val="none" w:sz="0" w:space="0" w:color="auto"/>
        <w:left w:val="none" w:sz="0" w:space="0" w:color="auto"/>
        <w:bottom w:val="none" w:sz="0" w:space="0" w:color="auto"/>
        <w:right w:val="none" w:sz="0" w:space="0" w:color="auto"/>
      </w:divBdr>
    </w:div>
    <w:div w:id="731198640">
      <w:bodyDiv w:val="1"/>
      <w:marLeft w:val="0"/>
      <w:marRight w:val="0"/>
      <w:marTop w:val="0"/>
      <w:marBottom w:val="0"/>
      <w:divBdr>
        <w:top w:val="none" w:sz="0" w:space="0" w:color="auto"/>
        <w:left w:val="none" w:sz="0" w:space="0" w:color="auto"/>
        <w:bottom w:val="none" w:sz="0" w:space="0" w:color="auto"/>
        <w:right w:val="none" w:sz="0" w:space="0" w:color="auto"/>
      </w:divBdr>
    </w:div>
    <w:div w:id="801113281">
      <w:bodyDiv w:val="1"/>
      <w:marLeft w:val="0"/>
      <w:marRight w:val="0"/>
      <w:marTop w:val="0"/>
      <w:marBottom w:val="0"/>
      <w:divBdr>
        <w:top w:val="none" w:sz="0" w:space="0" w:color="auto"/>
        <w:left w:val="none" w:sz="0" w:space="0" w:color="auto"/>
        <w:bottom w:val="none" w:sz="0" w:space="0" w:color="auto"/>
        <w:right w:val="none" w:sz="0" w:space="0" w:color="auto"/>
      </w:divBdr>
    </w:div>
    <w:div w:id="825052071">
      <w:bodyDiv w:val="1"/>
      <w:marLeft w:val="0"/>
      <w:marRight w:val="0"/>
      <w:marTop w:val="0"/>
      <w:marBottom w:val="0"/>
      <w:divBdr>
        <w:top w:val="none" w:sz="0" w:space="0" w:color="auto"/>
        <w:left w:val="none" w:sz="0" w:space="0" w:color="auto"/>
        <w:bottom w:val="none" w:sz="0" w:space="0" w:color="auto"/>
        <w:right w:val="none" w:sz="0" w:space="0" w:color="auto"/>
      </w:divBdr>
    </w:div>
    <w:div w:id="1126775027">
      <w:bodyDiv w:val="1"/>
      <w:marLeft w:val="0"/>
      <w:marRight w:val="0"/>
      <w:marTop w:val="0"/>
      <w:marBottom w:val="0"/>
      <w:divBdr>
        <w:top w:val="none" w:sz="0" w:space="0" w:color="auto"/>
        <w:left w:val="none" w:sz="0" w:space="0" w:color="auto"/>
        <w:bottom w:val="none" w:sz="0" w:space="0" w:color="auto"/>
        <w:right w:val="none" w:sz="0" w:space="0" w:color="auto"/>
      </w:divBdr>
    </w:div>
    <w:div w:id="1201237068">
      <w:bodyDiv w:val="1"/>
      <w:marLeft w:val="0"/>
      <w:marRight w:val="0"/>
      <w:marTop w:val="0"/>
      <w:marBottom w:val="0"/>
      <w:divBdr>
        <w:top w:val="none" w:sz="0" w:space="0" w:color="auto"/>
        <w:left w:val="none" w:sz="0" w:space="0" w:color="auto"/>
        <w:bottom w:val="none" w:sz="0" w:space="0" w:color="auto"/>
        <w:right w:val="none" w:sz="0" w:space="0" w:color="auto"/>
      </w:divBdr>
    </w:div>
    <w:div w:id="1306158798">
      <w:bodyDiv w:val="1"/>
      <w:marLeft w:val="0"/>
      <w:marRight w:val="0"/>
      <w:marTop w:val="0"/>
      <w:marBottom w:val="0"/>
      <w:divBdr>
        <w:top w:val="none" w:sz="0" w:space="0" w:color="auto"/>
        <w:left w:val="none" w:sz="0" w:space="0" w:color="auto"/>
        <w:bottom w:val="none" w:sz="0" w:space="0" w:color="auto"/>
        <w:right w:val="none" w:sz="0" w:space="0" w:color="auto"/>
      </w:divBdr>
    </w:div>
    <w:div w:id="1436095586">
      <w:bodyDiv w:val="1"/>
      <w:marLeft w:val="0"/>
      <w:marRight w:val="0"/>
      <w:marTop w:val="0"/>
      <w:marBottom w:val="0"/>
      <w:divBdr>
        <w:top w:val="none" w:sz="0" w:space="0" w:color="auto"/>
        <w:left w:val="none" w:sz="0" w:space="0" w:color="auto"/>
        <w:bottom w:val="none" w:sz="0" w:space="0" w:color="auto"/>
        <w:right w:val="none" w:sz="0" w:space="0" w:color="auto"/>
      </w:divBdr>
    </w:div>
    <w:div w:id="1454247040">
      <w:bodyDiv w:val="1"/>
      <w:marLeft w:val="0"/>
      <w:marRight w:val="0"/>
      <w:marTop w:val="0"/>
      <w:marBottom w:val="0"/>
      <w:divBdr>
        <w:top w:val="none" w:sz="0" w:space="0" w:color="auto"/>
        <w:left w:val="none" w:sz="0" w:space="0" w:color="auto"/>
        <w:bottom w:val="none" w:sz="0" w:space="0" w:color="auto"/>
        <w:right w:val="none" w:sz="0" w:space="0" w:color="auto"/>
      </w:divBdr>
      <w:divsChild>
        <w:div w:id="2044623359">
          <w:marLeft w:val="446"/>
          <w:marRight w:val="0"/>
          <w:marTop w:val="0"/>
          <w:marBottom w:val="0"/>
          <w:divBdr>
            <w:top w:val="none" w:sz="0" w:space="0" w:color="auto"/>
            <w:left w:val="none" w:sz="0" w:space="0" w:color="auto"/>
            <w:bottom w:val="none" w:sz="0" w:space="0" w:color="auto"/>
            <w:right w:val="none" w:sz="0" w:space="0" w:color="auto"/>
          </w:divBdr>
        </w:div>
      </w:divsChild>
    </w:div>
    <w:div w:id="1459447126">
      <w:bodyDiv w:val="1"/>
      <w:marLeft w:val="0"/>
      <w:marRight w:val="0"/>
      <w:marTop w:val="0"/>
      <w:marBottom w:val="0"/>
      <w:divBdr>
        <w:top w:val="none" w:sz="0" w:space="0" w:color="auto"/>
        <w:left w:val="none" w:sz="0" w:space="0" w:color="auto"/>
        <w:bottom w:val="none" w:sz="0" w:space="0" w:color="auto"/>
        <w:right w:val="none" w:sz="0" w:space="0" w:color="auto"/>
      </w:divBdr>
      <w:divsChild>
        <w:div w:id="95446490">
          <w:marLeft w:val="446"/>
          <w:marRight w:val="0"/>
          <w:marTop w:val="0"/>
          <w:marBottom w:val="0"/>
          <w:divBdr>
            <w:top w:val="none" w:sz="0" w:space="0" w:color="auto"/>
            <w:left w:val="none" w:sz="0" w:space="0" w:color="auto"/>
            <w:bottom w:val="none" w:sz="0" w:space="0" w:color="auto"/>
            <w:right w:val="none" w:sz="0" w:space="0" w:color="auto"/>
          </w:divBdr>
        </w:div>
        <w:div w:id="1748185907">
          <w:marLeft w:val="1166"/>
          <w:marRight w:val="0"/>
          <w:marTop w:val="0"/>
          <w:marBottom w:val="0"/>
          <w:divBdr>
            <w:top w:val="none" w:sz="0" w:space="0" w:color="auto"/>
            <w:left w:val="none" w:sz="0" w:space="0" w:color="auto"/>
            <w:bottom w:val="none" w:sz="0" w:space="0" w:color="auto"/>
            <w:right w:val="none" w:sz="0" w:space="0" w:color="auto"/>
          </w:divBdr>
        </w:div>
        <w:div w:id="1958371708">
          <w:marLeft w:val="1166"/>
          <w:marRight w:val="0"/>
          <w:marTop w:val="0"/>
          <w:marBottom w:val="0"/>
          <w:divBdr>
            <w:top w:val="none" w:sz="0" w:space="0" w:color="auto"/>
            <w:left w:val="none" w:sz="0" w:space="0" w:color="auto"/>
            <w:bottom w:val="none" w:sz="0" w:space="0" w:color="auto"/>
            <w:right w:val="none" w:sz="0" w:space="0" w:color="auto"/>
          </w:divBdr>
        </w:div>
        <w:div w:id="886720987">
          <w:marLeft w:val="1166"/>
          <w:marRight w:val="0"/>
          <w:marTop w:val="0"/>
          <w:marBottom w:val="0"/>
          <w:divBdr>
            <w:top w:val="none" w:sz="0" w:space="0" w:color="auto"/>
            <w:left w:val="none" w:sz="0" w:space="0" w:color="auto"/>
            <w:bottom w:val="none" w:sz="0" w:space="0" w:color="auto"/>
            <w:right w:val="none" w:sz="0" w:space="0" w:color="auto"/>
          </w:divBdr>
        </w:div>
        <w:div w:id="1152791074">
          <w:marLeft w:val="1166"/>
          <w:marRight w:val="0"/>
          <w:marTop w:val="0"/>
          <w:marBottom w:val="0"/>
          <w:divBdr>
            <w:top w:val="none" w:sz="0" w:space="0" w:color="auto"/>
            <w:left w:val="none" w:sz="0" w:space="0" w:color="auto"/>
            <w:bottom w:val="none" w:sz="0" w:space="0" w:color="auto"/>
            <w:right w:val="none" w:sz="0" w:space="0" w:color="auto"/>
          </w:divBdr>
        </w:div>
      </w:divsChild>
    </w:div>
    <w:div w:id="1465849365">
      <w:bodyDiv w:val="1"/>
      <w:marLeft w:val="0"/>
      <w:marRight w:val="0"/>
      <w:marTop w:val="0"/>
      <w:marBottom w:val="0"/>
      <w:divBdr>
        <w:top w:val="none" w:sz="0" w:space="0" w:color="auto"/>
        <w:left w:val="none" w:sz="0" w:space="0" w:color="auto"/>
        <w:bottom w:val="none" w:sz="0" w:space="0" w:color="auto"/>
        <w:right w:val="none" w:sz="0" w:space="0" w:color="auto"/>
      </w:divBdr>
    </w:div>
    <w:div w:id="1561748783">
      <w:bodyDiv w:val="1"/>
      <w:marLeft w:val="0"/>
      <w:marRight w:val="0"/>
      <w:marTop w:val="0"/>
      <w:marBottom w:val="0"/>
      <w:divBdr>
        <w:top w:val="none" w:sz="0" w:space="0" w:color="auto"/>
        <w:left w:val="none" w:sz="0" w:space="0" w:color="auto"/>
        <w:bottom w:val="none" w:sz="0" w:space="0" w:color="auto"/>
        <w:right w:val="none" w:sz="0" w:space="0" w:color="auto"/>
      </w:divBdr>
      <w:divsChild>
        <w:div w:id="1313021811">
          <w:marLeft w:val="446"/>
          <w:marRight w:val="0"/>
          <w:marTop w:val="0"/>
          <w:marBottom w:val="0"/>
          <w:divBdr>
            <w:top w:val="none" w:sz="0" w:space="0" w:color="auto"/>
            <w:left w:val="none" w:sz="0" w:space="0" w:color="auto"/>
            <w:bottom w:val="none" w:sz="0" w:space="0" w:color="auto"/>
            <w:right w:val="none" w:sz="0" w:space="0" w:color="auto"/>
          </w:divBdr>
        </w:div>
        <w:div w:id="894438476">
          <w:marLeft w:val="1166"/>
          <w:marRight w:val="0"/>
          <w:marTop w:val="0"/>
          <w:marBottom w:val="0"/>
          <w:divBdr>
            <w:top w:val="none" w:sz="0" w:space="0" w:color="auto"/>
            <w:left w:val="none" w:sz="0" w:space="0" w:color="auto"/>
            <w:bottom w:val="none" w:sz="0" w:space="0" w:color="auto"/>
            <w:right w:val="none" w:sz="0" w:space="0" w:color="auto"/>
          </w:divBdr>
        </w:div>
        <w:div w:id="937760762">
          <w:marLeft w:val="1166"/>
          <w:marRight w:val="0"/>
          <w:marTop w:val="0"/>
          <w:marBottom w:val="0"/>
          <w:divBdr>
            <w:top w:val="none" w:sz="0" w:space="0" w:color="auto"/>
            <w:left w:val="none" w:sz="0" w:space="0" w:color="auto"/>
            <w:bottom w:val="none" w:sz="0" w:space="0" w:color="auto"/>
            <w:right w:val="none" w:sz="0" w:space="0" w:color="auto"/>
          </w:divBdr>
        </w:div>
        <w:div w:id="1141120214">
          <w:marLeft w:val="1166"/>
          <w:marRight w:val="0"/>
          <w:marTop w:val="0"/>
          <w:marBottom w:val="0"/>
          <w:divBdr>
            <w:top w:val="none" w:sz="0" w:space="0" w:color="auto"/>
            <w:left w:val="none" w:sz="0" w:space="0" w:color="auto"/>
            <w:bottom w:val="none" w:sz="0" w:space="0" w:color="auto"/>
            <w:right w:val="none" w:sz="0" w:space="0" w:color="auto"/>
          </w:divBdr>
        </w:div>
      </w:divsChild>
    </w:div>
    <w:div w:id="1565411920">
      <w:bodyDiv w:val="1"/>
      <w:marLeft w:val="0"/>
      <w:marRight w:val="0"/>
      <w:marTop w:val="0"/>
      <w:marBottom w:val="0"/>
      <w:divBdr>
        <w:top w:val="none" w:sz="0" w:space="0" w:color="auto"/>
        <w:left w:val="none" w:sz="0" w:space="0" w:color="auto"/>
        <w:bottom w:val="none" w:sz="0" w:space="0" w:color="auto"/>
        <w:right w:val="none" w:sz="0" w:space="0" w:color="auto"/>
      </w:divBdr>
    </w:div>
    <w:div w:id="1568222786">
      <w:bodyDiv w:val="1"/>
      <w:marLeft w:val="0"/>
      <w:marRight w:val="0"/>
      <w:marTop w:val="0"/>
      <w:marBottom w:val="0"/>
      <w:divBdr>
        <w:top w:val="none" w:sz="0" w:space="0" w:color="auto"/>
        <w:left w:val="none" w:sz="0" w:space="0" w:color="auto"/>
        <w:bottom w:val="none" w:sz="0" w:space="0" w:color="auto"/>
        <w:right w:val="none" w:sz="0" w:space="0" w:color="auto"/>
      </w:divBdr>
    </w:div>
    <w:div w:id="1623925674">
      <w:bodyDiv w:val="1"/>
      <w:marLeft w:val="0"/>
      <w:marRight w:val="0"/>
      <w:marTop w:val="0"/>
      <w:marBottom w:val="0"/>
      <w:divBdr>
        <w:top w:val="none" w:sz="0" w:space="0" w:color="auto"/>
        <w:left w:val="none" w:sz="0" w:space="0" w:color="auto"/>
        <w:bottom w:val="none" w:sz="0" w:space="0" w:color="auto"/>
        <w:right w:val="none" w:sz="0" w:space="0" w:color="auto"/>
      </w:divBdr>
    </w:div>
    <w:div w:id="1658605186">
      <w:bodyDiv w:val="1"/>
      <w:marLeft w:val="0"/>
      <w:marRight w:val="0"/>
      <w:marTop w:val="0"/>
      <w:marBottom w:val="0"/>
      <w:divBdr>
        <w:top w:val="none" w:sz="0" w:space="0" w:color="auto"/>
        <w:left w:val="none" w:sz="0" w:space="0" w:color="auto"/>
        <w:bottom w:val="none" w:sz="0" w:space="0" w:color="auto"/>
        <w:right w:val="none" w:sz="0" w:space="0" w:color="auto"/>
      </w:divBdr>
    </w:div>
    <w:div w:id="1717966890">
      <w:bodyDiv w:val="1"/>
      <w:marLeft w:val="0"/>
      <w:marRight w:val="0"/>
      <w:marTop w:val="0"/>
      <w:marBottom w:val="0"/>
      <w:divBdr>
        <w:top w:val="none" w:sz="0" w:space="0" w:color="auto"/>
        <w:left w:val="none" w:sz="0" w:space="0" w:color="auto"/>
        <w:bottom w:val="none" w:sz="0" w:space="0" w:color="auto"/>
        <w:right w:val="none" w:sz="0" w:space="0" w:color="auto"/>
      </w:divBdr>
    </w:div>
    <w:div w:id="1729920128">
      <w:bodyDiv w:val="1"/>
      <w:marLeft w:val="0"/>
      <w:marRight w:val="0"/>
      <w:marTop w:val="0"/>
      <w:marBottom w:val="0"/>
      <w:divBdr>
        <w:top w:val="none" w:sz="0" w:space="0" w:color="auto"/>
        <w:left w:val="none" w:sz="0" w:space="0" w:color="auto"/>
        <w:bottom w:val="none" w:sz="0" w:space="0" w:color="auto"/>
        <w:right w:val="none" w:sz="0" w:space="0" w:color="auto"/>
      </w:divBdr>
    </w:div>
    <w:div w:id="1730347047">
      <w:bodyDiv w:val="1"/>
      <w:marLeft w:val="0"/>
      <w:marRight w:val="0"/>
      <w:marTop w:val="0"/>
      <w:marBottom w:val="0"/>
      <w:divBdr>
        <w:top w:val="none" w:sz="0" w:space="0" w:color="auto"/>
        <w:left w:val="none" w:sz="0" w:space="0" w:color="auto"/>
        <w:bottom w:val="none" w:sz="0" w:space="0" w:color="auto"/>
        <w:right w:val="none" w:sz="0" w:space="0" w:color="auto"/>
      </w:divBdr>
    </w:div>
    <w:div w:id="1731683610">
      <w:bodyDiv w:val="1"/>
      <w:marLeft w:val="0"/>
      <w:marRight w:val="0"/>
      <w:marTop w:val="0"/>
      <w:marBottom w:val="0"/>
      <w:divBdr>
        <w:top w:val="none" w:sz="0" w:space="0" w:color="auto"/>
        <w:left w:val="none" w:sz="0" w:space="0" w:color="auto"/>
        <w:bottom w:val="none" w:sz="0" w:space="0" w:color="auto"/>
        <w:right w:val="none" w:sz="0" w:space="0" w:color="auto"/>
      </w:divBdr>
    </w:div>
    <w:div w:id="1770735691">
      <w:bodyDiv w:val="1"/>
      <w:marLeft w:val="0"/>
      <w:marRight w:val="0"/>
      <w:marTop w:val="0"/>
      <w:marBottom w:val="0"/>
      <w:divBdr>
        <w:top w:val="none" w:sz="0" w:space="0" w:color="auto"/>
        <w:left w:val="none" w:sz="0" w:space="0" w:color="auto"/>
        <w:bottom w:val="none" w:sz="0" w:space="0" w:color="auto"/>
        <w:right w:val="none" w:sz="0" w:space="0" w:color="auto"/>
      </w:divBdr>
      <w:divsChild>
        <w:div w:id="1396780829">
          <w:marLeft w:val="0"/>
          <w:marRight w:val="0"/>
          <w:marTop w:val="0"/>
          <w:marBottom w:val="0"/>
          <w:divBdr>
            <w:top w:val="none" w:sz="0" w:space="0" w:color="auto"/>
            <w:left w:val="none" w:sz="0" w:space="0" w:color="auto"/>
            <w:bottom w:val="none" w:sz="0" w:space="0" w:color="auto"/>
            <w:right w:val="none" w:sz="0" w:space="0" w:color="auto"/>
          </w:divBdr>
          <w:divsChild>
            <w:div w:id="1360932589">
              <w:marLeft w:val="0"/>
              <w:marRight w:val="0"/>
              <w:marTop w:val="0"/>
              <w:marBottom w:val="0"/>
              <w:divBdr>
                <w:top w:val="none" w:sz="0" w:space="0" w:color="auto"/>
                <w:left w:val="none" w:sz="0" w:space="0" w:color="auto"/>
                <w:bottom w:val="none" w:sz="0" w:space="0" w:color="auto"/>
                <w:right w:val="none" w:sz="0" w:space="0" w:color="auto"/>
              </w:divBdr>
              <w:divsChild>
                <w:div w:id="840198157">
                  <w:marLeft w:val="0"/>
                  <w:marRight w:val="0"/>
                  <w:marTop w:val="0"/>
                  <w:marBottom w:val="0"/>
                  <w:divBdr>
                    <w:top w:val="none" w:sz="0" w:space="0" w:color="auto"/>
                    <w:left w:val="none" w:sz="0" w:space="0" w:color="auto"/>
                    <w:bottom w:val="none" w:sz="0" w:space="0" w:color="auto"/>
                    <w:right w:val="none" w:sz="0" w:space="0" w:color="auto"/>
                  </w:divBdr>
                  <w:divsChild>
                    <w:div w:id="1770201625">
                      <w:marLeft w:val="0"/>
                      <w:marRight w:val="0"/>
                      <w:marTop w:val="0"/>
                      <w:marBottom w:val="0"/>
                      <w:divBdr>
                        <w:top w:val="none" w:sz="0" w:space="0" w:color="auto"/>
                        <w:left w:val="none" w:sz="0" w:space="0" w:color="auto"/>
                        <w:bottom w:val="none" w:sz="0" w:space="0" w:color="auto"/>
                        <w:right w:val="none" w:sz="0" w:space="0" w:color="auto"/>
                      </w:divBdr>
                      <w:divsChild>
                        <w:div w:id="2099062766">
                          <w:marLeft w:val="120"/>
                          <w:marRight w:val="300"/>
                          <w:marTop w:val="120"/>
                          <w:marBottom w:val="120"/>
                          <w:divBdr>
                            <w:top w:val="none" w:sz="0" w:space="0" w:color="auto"/>
                            <w:left w:val="none" w:sz="0" w:space="0" w:color="auto"/>
                            <w:bottom w:val="none" w:sz="0" w:space="0" w:color="auto"/>
                            <w:right w:val="none" w:sz="0" w:space="0" w:color="auto"/>
                          </w:divBdr>
                          <w:divsChild>
                            <w:div w:id="197400557">
                              <w:marLeft w:val="660"/>
                              <w:marRight w:val="240"/>
                              <w:marTop w:val="180"/>
                              <w:marBottom w:val="0"/>
                              <w:divBdr>
                                <w:top w:val="none" w:sz="0" w:space="0" w:color="auto"/>
                                <w:left w:val="none" w:sz="0" w:space="0" w:color="auto"/>
                                <w:bottom w:val="none" w:sz="0" w:space="0" w:color="auto"/>
                                <w:right w:val="none" w:sz="0" w:space="0" w:color="auto"/>
                              </w:divBdr>
                              <w:divsChild>
                                <w:div w:id="311562521">
                                  <w:marLeft w:val="0"/>
                                  <w:marRight w:val="0"/>
                                  <w:marTop w:val="0"/>
                                  <w:marBottom w:val="0"/>
                                  <w:divBdr>
                                    <w:top w:val="none" w:sz="0" w:space="0" w:color="auto"/>
                                    <w:left w:val="none" w:sz="0" w:space="0" w:color="auto"/>
                                    <w:bottom w:val="none" w:sz="0" w:space="0" w:color="auto"/>
                                    <w:right w:val="none" w:sz="0" w:space="0" w:color="auto"/>
                                  </w:divBdr>
                                  <w:divsChild>
                                    <w:div w:id="243027033">
                                      <w:marLeft w:val="0"/>
                                      <w:marRight w:val="0"/>
                                      <w:marTop w:val="0"/>
                                      <w:marBottom w:val="0"/>
                                      <w:divBdr>
                                        <w:top w:val="none" w:sz="0" w:space="0" w:color="auto"/>
                                        <w:left w:val="none" w:sz="0" w:space="0" w:color="auto"/>
                                        <w:bottom w:val="none" w:sz="0" w:space="0" w:color="auto"/>
                                        <w:right w:val="none" w:sz="0" w:space="0" w:color="auto"/>
                                      </w:divBdr>
                                      <w:divsChild>
                                        <w:div w:id="298807094">
                                          <w:marLeft w:val="0"/>
                                          <w:marRight w:val="0"/>
                                          <w:marTop w:val="0"/>
                                          <w:marBottom w:val="0"/>
                                          <w:divBdr>
                                            <w:top w:val="none" w:sz="0" w:space="0" w:color="auto"/>
                                            <w:left w:val="none" w:sz="0" w:space="0" w:color="auto"/>
                                            <w:bottom w:val="none" w:sz="0" w:space="0" w:color="auto"/>
                                            <w:right w:val="none" w:sz="0" w:space="0" w:color="auto"/>
                                          </w:divBdr>
                                          <w:divsChild>
                                            <w:div w:id="9413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6872149">
          <w:marLeft w:val="0"/>
          <w:marRight w:val="0"/>
          <w:marTop w:val="0"/>
          <w:marBottom w:val="0"/>
          <w:divBdr>
            <w:top w:val="none" w:sz="0" w:space="0" w:color="auto"/>
            <w:left w:val="none" w:sz="0" w:space="0" w:color="auto"/>
            <w:bottom w:val="none" w:sz="0" w:space="0" w:color="auto"/>
            <w:right w:val="none" w:sz="0" w:space="0" w:color="auto"/>
          </w:divBdr>
          <w:divsChild>
            <w:div w:id="1908764121">
              <w:marLeft w:val="0"/>
              <w:marRight w:val="0"/>
              <w:marTop w:val="0"/>
              <w:marBottom w:val="0"/>
              <w:divBdr>
                <w:top w:val="none" w:sz="0" w:space="0" w:color="auto"/>
                <w:left w:val="none" w:sz="0" w:space="0" w:color="auto"/>
                <w:bottom w:val="none" w:sz="0" w:space="0" w:color="auto"/>
                <w:right w:val="none" w:sz="0" w:space="0" w:color="auto"/>
              </w:divBdr>
              <w:divsChild>
                <w:div w:id="1381980996">
                  <w:marLeft w:val="0"/>
                  <w:marRight w:val="0"/>
                  <w:marTop w:val="0"/>
                  <w:marBottom w:val="0"/>
                  <w:divBdr>
                    <w:top w:val="none" w:sz="0" w:space="0" w:color="auto"/>
                    <w:left w:val="none" w:sz="0" w:space="0" w:color="auto"/>
                    <w:bottom w:val="none" w:sz="0" w:space="0" w:color="auto"/>
                    <w:right w:val="none" w:sz="0" w:space="0" w:color="auto"/>
                  </w:divBdr>
                  <w:divsChild>
                    <w:div w:id="755905702">
                      <w:marLeft w:val="0"/>
                      <w:marRight w:val="0"/>
                      <w:marTop w:val="0"/>
                      <w:marBottom w:val="0"/>
                      <w:divBdr>
                        <w:top w:val="none" w:sz="0" w:space="0" w:color="auto"/>
                        <w:left w:val="none" w:sz="0" w:space="0" w:color="auto"/>
                        <w:bottom w:val="none" w:sz="0" w:space="0" w:color="auto"/>
                        <w:right w:val="none" w:sz="0" w:space="0" w:color="auto"/>
                      </w:divBdr>
                      <w:divsChild>
                        <w:div w:id="1116094369">
                          <w:marLeft w:val="120"/>
                          <w:marRight w:val="300"/>
                          <w:marTop w:val="120"/>
                          <w:marBottom w:val="120"/>
                          <w:divBdr>
                            <w:top w:val="none" w:sz="0" w:space="0" w:color="auto"/>
                            <w:left w:val="none" w:sz="0" w:space="0" w:color="auto"/>
                            <w:bottom w:val="none" w:sz="0" w:space="0" w:color="auto"/>
                            <w:right w:val="none" w:sz="0" w:space="0" w:color="auto"/>
                          </w:divBdr>
                          <w:divsChild>
                            <w:div w:id="580795278">
                              <w:marLeft w:val="0"/>
                              <w:marRight w:val="0"/>
                              <w:marTop w:val="0"/>
                              <w:marBottom w:val="0"/>
                              <w:divBdr>
                                <w:top w:val="none" w:sz="0" w:space="0" w:color="auto"/>
                                <w:left w:val="none" w:sz="0" w:space="0" w:color="auto"/>
                                <w:bottom w:val="none" w:sz="0" w:space="0" w:color="auto"/>
                                <w:right w:val="none" w:sz="0" w:space="0" w:color="auto"/>
                              </w:divBdr>
                              <w:divsChild>
                                <w:div w:id="1583100821">
                                  <w:marLeft w:val="0"/>
                                  <w:marRight w:val="120"/>
                                  <w:marTop w:val="0"/>
                                  <w:marBottom w:val="0"/>
                                  <w:divBdr>
                                    <w:top w:val="none" w:sz="0" w:space="0" w:color="auto"/>
                                    <w:left w:val="none" w:sz="0" w:space="0" w:color="auto"/>
                                    <w:bottom w:val="none" w:sz="0" w:space="0" w:color="auto"/>
                                    <w:right w:val="none" w:sz="0" w:space="0" w:color="auto"/>
                                  </w:divBdr>
                                  <w:divsChild>
                                    <w:div w:id="1439368445">
                                      <w:marLeft w:val="0"/>
                                      <w:marRight w:val="0"/>
                                      <w:marTop w:val="0"/>
                                      <w:marBottom w:val="0"/>
                                      <w:divBdr>
                                        <w:top w:val="none" w:sz="0" w:space="0" w:color="auto"/>
                                        <w:left w:val="none" w:sz="0" w:space="0" w:color="auto"/>
                                        <w:bottom w:val="none" w:sz="0" w:space="0" w:color="auto"/>
                                        <w:right w:val="none" w:sz="0" w:space="0" w:color="auto"/>
                                      </w:divBdr>
                                      <w:divsChild>
                                        <w:div w:id="16568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4132181">
      <w:bodyDiv w:val="1"/>
      <w:marLeft w:val="0"/>
      <w:marRight w:val="0"/>
      <w:marTop w:val="0"/>
      <w:marBottom w:val="0"/>
      <w:divBdr>
        <w:top w:val="none" w:sz="0" w:space="0" w:color="auto"/>
        <w:left w:val="none" w:sz="0" w:space="0" w:color="auto"/>
        <w:bottom w:val="none" w:sz="0" w:space="0" w:color="auto"/>
        <w:right w:val="none" w:sz="0" w:space="0" w:color="auto"/>
      </w:divBdr>
    </w:div>
    <w:div w:id="1783836785">
      <w:bodyDiv w:val="1"/>
      <w:marLeft w:val="0"/>
      <w:marRight w:val="0"/>
      <w:marTop w:val="0"/>
      <w:marBottom w:val="0"/>
      <w:divBdr>
        <w:top w:val="none" w:sz="0" w:space="0" w:color="auto"/>
        <w:left w:val="none" w:sz="0" w:space="0" w:color="auto"/>
        <w:bottom w:val="none" w:sz="0" w:space="0" w:color="auto"/>
        <w:right w:val="none" w:sz="0" w:space="0" w:color="auto"/>
      </w:divBdr>
    </w:div>
    <w:div w:id="1907571064">
      <w:bodyDiv w:val="1"/>
      <w:marLeft w:val="0"/>
      <w:marRight w:val="0"/>
      <w:marTop w:val="0"/>
      <w:marBottom w:val="0"/>
      <w:divBdr>
        <w:top w:val="none" w:sz="0" w:space="0" w:color="auto"/>
        <w:left w:val="none" w:sz="0" w:space="0" w:color="auto"/>
        <w:bottom w:val="none" w:sz="0" w:space="0" w:color="auto"/>
        <w:right w:val="none" w:sz="0" w:space="0" w:color="auto"/>
      </w:divBdr>
      <w:divsChild>
        <w:div w:id="1349869674">
          <w:marLeft w:val="446"/>
          <w:marRight w:val="0"/>
          <w:marTop w:val="0"/>
          <w:marBottom w:val="0"/>
          <w:divBdr>
            <w:top w:val="none" w:sz="0" w:space="0" w:color="auto"/>
            <w:left w:val="none" w:sz="0" w:space="0" w:color="auto"/>
            <w:bottom w:val="none" w:sz="0" w:space="0" w:color="auto"/>
            <w:right w:val="none" w:sz="0" w:space="0" w:color="auto"/>
          </w:divBdr>
        </w:div>
      </w:divsChild>
    </w:div>
    <w:div w:id="2060857927">
      <w:bodyDiv w:val="1"/>
      <w:marLeft w:val="0"/>
      <w:marRight w:val="0"/>
      <w:marTop w:val="0"/>
      <w:marBottom w:val="0"/>
      <w:divBdr>
        <w:top w:val="none" w:sz="0" w:space="0" w:color="auto"/>
        <w:left w:val="none" w:sz="0" w:space="0" w:color="auto"/>
        <w:bottom w:val="none" w:sz="0" w:space="0" w:color="auto"/>
        <w:right w:val="none" w:sz="0" w:space="0" w:color="auto"/>
      </w:divBdr>
    </w:div>
    <w:div w:id="2099517297">
      <w:bodyDiv w:val="1"/>
      <w:marLeft w:val="0"/>
      <w:marRight w:val="0"/>
      <w:marTop w:val="0"/>
      <w:marBottom w:val="0"/>
      <w:divBdr>
        <w:top w:val="none" w:sz="0" w:space="0" w:color="auto"/>
        <w:left w:val="none" w:sz="0" w:space="0" w:color="auto"/>
        <w:bottom w:val="none" w:sz="0" w:space="0" w:color="auto"/>
        <w:right w:val="none" w:sz="0" w:space="0" w:color="auto"/>
      </w:divBdr>
    </w:div>
    <w:div w:id="2103066583">
      <w:bodyDiv w:val="1"/>
      <w:marLeft w:val="0"/>
      <w:marRight w:val="0"/>
      <w:marTop w:val="0"/>
      <w:marBottom w:val="0"/>
      <w:divBdr>
        <w:top w:val="none" w:sz="0" w:space="0" w:color="auto"/>
        <w:left w:val="none" w:sz="0" w:space="0" w:color="auto"/>
        <w:bottom w:val="none" w:sz="0" w:space="0" w:color="auto"/>
        <w:right w:val="none" w:sz="0" w:space="0" w:color="auto"/>
      </w:divBdr>
    </w:div>
    <w:div w:id="2114276971">
      <w:bodyDiv w:val="1"/>
      <w:marLeft w:val="0"/>
      <w:marRight w:val="0"/>
      <w:marTop w:val="0"/>
      <w:marBottom w:val="0"/>
      <w:divBdr>
        <w:top w:val="none" w:sz="0" w:space="0" w:color="auto"/>
        <w:left w:val="none" w:sz="0" w:space="0" w:color="auto"/>
        <w:bottom w:val="none" w:sz="0" w:space="0" w:color="auto"/>
        <w:right w:val="none" w:sz="0" w:space="0" w:color="auto"/>
      </w:divBdr>
    </w:div>
    <w:div w:id="213779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uorn.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ondenissin.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b3e1518-3d74-4b94-b109-f75f180c00a5">
      <UserInfo>
        <DisplayName>Michael John Paska</DisplayName>
        <AccountId>13</AccountId>
        <AccountType/>
      </UserInfo>
      <UserInfo>
        <DisplayName>Leigh Raymundo</DisplayName>
        <AccountId>12</AccountId>
        <AccountType/>
      </UserInfo>
    </SharedWithUsers>
    <MediaLengthInSeconds xmlns="4d213fe0-9393-4f6d-a2d0-83ad6a12d4b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C2C60DB0392834A8A0C3D152FC440D0" ma:contentTypeVersion="12" ma:contentTypeDescription="Create a new document." ma:contentTypeScope="" ma:versionID="b39b6913308dc6ca8347060e6a7c9c76">
  <xsd:schema xmlns:xsd="http://www.w3.org/2001/XMLSchema" xmlns:xs="http://www.w3.org/2001/XMLSchema" xmlns:p="http://schemas.microsoft.com/office/2006/metadata/properties" xmlns:ns2="4d213fe0-9393-4f6d-a2d0-83ad6a12d4bd" xmlns:ns3="db3e1518-3d74-4b94-b109-f75f180c00a5" targetNamespace="http://schemas.microsoft.com/office/2006/metadata/properties" ma:root="true" ma:fieldsID="86318c80c1dea50598a0f7053fd6185d" ns2:_="" ns3:_="">
    <xsd:import namespace="4d213fe0-9393-4f6d-a2d0-83ad6a12d4bd"/>
    <xsd:import namespace="db3e1518-3d74-4b94-b109-f75f180c00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213fe0-9393-4f6d-a2d0-83ad6a12d4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3e1518-3d74-4b94-b109-f75f180c00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DCB74E-2F9C-4A7C-AE99-099276F1A845}">
  <ds:schemaRefs>
    <ds:schemaRef ds:uri="http://schemas.microsoft.com/sharepoint/v3/contenttype/forms"/>
  </ds:schemaRefs>
</ds:datastoreItem>
</file>

<file path=customXml/itemProps2.xml><?xml version="1.0" encoding="utf-8"?>
<ds:datastoreItem xmlns:ds="http://schemas.openxmlformats.org/officeDocument/2006/customXml" ds:itemID="{DC8B8725-EFF7-4FB2-80F2-DB9DE68F38E1}">
  <ds:schemaRefs>
    <ds:schemaRef ds:uri="http://schemas.microsoft.com/office/2006/metadata/properties"/>
    <ds:schemaRef ds:uri="http://schemas.microsoft.com/office/infopath/2007/PartnerControls"/>
    <ds:schemaRef ds:uri="db3e1518-3d74-4b94-b109-f75f180c00a5"/>
    <ds:schemaRef ds:uri="4d213fe0-9393-4f6d-a2d0-83ad6a12d4bd"/>
  </ds:schemaRefs>
</ds:datastoreItem>
</file>

<file path=customXml/itemProps3.xml><?xml version="1.0" encoding="utf-8"?>
<ds:datastoreItem xmlns:ds="http://schemas.openxmlformats.org/officeDocument/2006/customXml" ds:itemID="{71D1C03E-2445-48E6-B2F0-AACA9E190611}">
  <ds:schemaRefs>
    <ds:schemaRef ds:uri="http://schemas.openxmlformats.org/officeDocument/2006/bibliography"/>
  </ds:schemaRefs>
</ds:datastoreItem>
</file>

<file path=customXml/itemProps4.xml><?xml version="1.0" encoding="utf-8"?>
<ds:datastoreItem xmlns:ds="http://schemas.openxmlformats.org/officeDocument/2006/customXml" ds:itemID="{37064A81-E4E8-4D96-8EA8-2BE3CE2DD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213fe0-9393-4f6d-a2d0-83ad6a12d4bd"/>
    <ds:schemaRef ds:uri="db3e1518-3d74-4b94-b109-f75f180c00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Tan</dc:creator>
  <cp:keywords/>
  <dc:description/>
  <cp:lastModifiedBy>Sarah Tan</cp:lastModifiedBy>
  <cp:revision>3</cp:revision>
  <cp:lastPrinted>2024-01-22T04:19:00Z</cp:lastPrinted>
  <dcterms:created xsi:type="dcterms:W3CDTF">2024-01-22T05:07:00Z</dcterms:created>
  <dcterms:modified xsi:type="dcterms:W3CDTF">2024-01-22T05:22:00Z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0x0101003C2C60DB0392834A8A0C3D152FC440D0</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Order">
    <vt:r8>26400</vt:r8>
  </property>
</Properties>
</file>